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49A1E" w14:textId="77777777" w:rsidR="00E24F66" w:rsidRDefault="00E24F66" w:rsidP="007D51C3">
      <w:pPr>
        <w:spacing w:before="240" w:line="480" w:lineRule="auto"/>
        <w:rPr>
          <w:rFonts w:ascii="Times New Roman" w:hAnsi="Times New Roman" w:cs="Times New Roman"/>
          <w:b/>
          <w:color w:val="222222"/>
          <w:sz w:val="24"/>
          <w:szCs w:val="24"/>
          <w:shd w:val="clear" w:color="auto" w:fill="FFFFFF"/>
        </w:rPr>
      </w:pPr>
    </w:p>
    <w:p w14:paraId="53D93E60" w14:textId="77777777" w:rsidR="002A7963" w:rsidRDefault="002A7963" w:rsidP="00E24F66">
      <w:pPr>
        <w:spacing w:before="240" w:line="480" w:lineRule="auto"/>
        <w:jc w:val="center"/>
        <w:rPr>
          <w:rFonts w:ascii="Times New Roman" w:hAnsi="Times New Roman" w:cs="Times New Roman"/>
          <w:b/>
          <w:color w:val="222222"/>
          <w:sz w:val="24"/>
          <w:szCs w:val="24"/>
          <w:shd w:val="clear" w:color="auto" w:fill="FFFFFF"/>
        </w:rPr>
      </w:pPr>
    </w:p>
    <w:p w14:paraId="503ABBAC" w14:textId="77777777" w:rsidR="002A7963" w:rsidRDefault="002A7963" w:rsidP="00E24F66">
      <w:pPr>
        <w:spacing w:before="240" w:line="480" w:lineRule="auto"/>
        <w:jc w:val="center"/>
        <w:rPr>
          <w:rFonts w:ascii="Times New Roman" w:hAnsi="Times New Roman" w:cs="Times New Roman"/>
          <w:b/>
          <w:color w:val="222222"/>
          <w:sz w:val="24"/>
          <w:szCs w:val="24"/>
          <w:shd w:val="clear" w:color="auto" w:fill="FFFFFF"/>
        </w:rPr>
      </w:pPr>
    </w:p>
    <w:p w14:paraId="783E844E" w14:textId="77777777" w:rsidR="002A7963" w:rsidRDefault="002A7963" w:rsidP="00E24F66">
      <w:pPr>
        <w:spacing w:before="240" w:line="480" w:lineRule="auto"/>
        <w:jc w:val="center"/>
        <w:rPr>
          <w:rFonts w:ascii="Times New Roman" w:hAnsi="Times New Roman" w:cs="Times New Roman"/>
          <w:b/>
          <w:color w:val="222222"/>
          <w:sz w:val="24"/>
          <w:szCs w:val="24"/>
          <w:shd w:val="clear" w:color="auto" w:fill="FFFFFF"/>
        </w:rPr>
      </w:pPr>
    </w:p>
    <w:p w14:paraId="1166A7D7" w14:textId="77777777" w:rsidR="00E24F66" w:rsidRPr="00A21DE8" w:rsidRDefault="008213A3" w:rsidP="00E24F66">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Br</w:t>
      </w:r>
      <w:r w:rsidR="00710BD4">
        <w:rPr>
          <w:rFonts w:ascii="Times New Roman" w:hAnsi="Times New Roman" w:cs="Times New Roman"/>
          <w:b/>
          <w:color w:val="222222"/>
          <w:sz w:val="24"/>
          <w:szCs w:val="24"/>
          <w:shd w:val="clear" w:color="auto" w:fill="FFFFFF"/>
        </w:rPr>
        <w:t>itain’s</w:t>
      </w:r>
      <w:r>
        <w:rPr>
          <w:rFonts w:ascii="Times New Roman" w:hAnsi="Times New Roman" w:cs="Times New Roman"/>
          <w:b/>
          <w:color w:val="222222"/>
          <w:sz w:val="24"/>
          <w:szCs w:val="24"/>
          <w:shd w:val="clear" w:color="auto" w:fill="FFFFFF"/>
        </w:rPr>
        <w:t xml:space="preserve"> Role in the Scramble for Africa in the 1880s</w:t>
      </w:r>
    </w:p>
    <w:p w14:paraId="2A418E31" w14:textId="77777777" w:rsidR="00E24F66" w:rsidRPr="00A21DE8" w:rsidRDefault="00E24F66" w:rsidP="00E24F66">
      <w:pPr>
        <w:spacing w:before="240" w:line="480" w:lineRule="auto"/>
        <w:jc w:val="center"/>
        <w:rPr>
          <w:rFonts w:ascii="Times New Roman" w:hAnsi="Times New Roman" w:cs="Times New Roman"/>
          <w:b/>
          <w:color w:val="222222"/>
          <w:sz w:val="24"/>
          <w:szCs w:val="24"/>
          <w:shd w:val="clear" w:color="auto" w:fill="FFFFFF"/>
        </w:rPr>
      </w:pPr>
    </w:p>
    <w:p w14:paraId="2FF8B249" w14:textId="77777777" w:rsidR="0090109E" w:rsidRDefault="0090109E" w:rsidP="00E24F66">
      <w:pPr>
        <w:spacing w:line="480" w:lineRule="auto"/>
        <w:jc w:val="center"/>
        <w:rPr>
          <w:rFonts w:ascii="Times New Roman" w:hAnsi="Times New Roman" w:cs="Times New Roman"/>
          <w:sz w:val="24"/>
          <w:szCs w:val="24"/>
        </w:rPr>
      </w:pPr>
    </w:p>
    <w:p w14:paraId="72DC751B" w14:textId="77777777" w:rsidR="0090109E" w:rsidRDefault="0090109E" w:rsidP="00E24F66">
      <w:pPr>
        <w:spacing w:line="480" w:lineRule="auto"/>
        <w:jc w:val="center"/>
        <w:rPr>
          <w:rFonts w:ascii="Times New Roman" w:hAnsi="Times New Roman" w:cs="Times New Roman"/>
          <w:sz w:val="24"/>
          <w:szCs w:val="24"/>
        </w:rPr>
      </w:pPr>
    </w:p>
    <w:p w14:paraId="0E857DCE" w14:textId="77777777" w:rsidR="0090109E" w:rsidRDefault="0090109E" w:rsidP="00E24F66">
      <w:pPr>
        <w:spacing w:line="480" w:lineRule="auto"/>
        <w:jc w:val="center"/>
        <w:rPr>
          <w:rFonts w:ascii="Times New Roman" w:hAnsi="Times New Roman" w:cs="Times New Roman"/>
          <w:sz w:val="24"/>
          <w:szCs w:val="24"/>
        </w:rPr>
      </w:pPr>
    </w:p>
    <w:p w14:paraId="3237F804" w14:textId="77777777" w:rsidR="0090109E" w:rsidRDefault="0090109E" w:rsidP="00E24F66">
      <w:pPr>
        <w:spacing w:line="480" w:lineRule="auto"/>
        <w:jc w:val="center"/>
        <w:rPr>
          <w:rFonts w:ascii="Times New Roman" w:hAnsi="Times New Roman" w:cs="Times New Roman"/>
          <w:sz w:val="24"/>
          <w:szCs w:val="24"/>
        </w:rPr>
      </w:pPr>
    </w:p>
    <w:p w14:paraId="2832836D" w14:textId="77777777" w:rsidR="00CB208D" w:rsidRDefault="00CB208D" w:rsidP="00E24F66">
      <w:pPr>
        <w:spacing w:line="480" w:lineRule="auto"/>
        <w:jc w:val="center"/>
        <w:rPr>
          <w:rFonts w:ascii="Times New Roman" w:hAnsi="Times New Roman" w:cs="Times New Roman"/>
          <w:sz w:val="24"/>
          <w:szCs w:val="24"/>
        </w:rPr>
      </w:pPr>
    </w:p>
    <w:p w14:paraId="34E8BB80" w14:textId="77777777" w:rsidR="0090109E" w:rsidRDefault="008213A3" w:rsidP="002A7963">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14:paraId="5F6DDB3D" w14:textId="77777777" w:rsidR="00E24F66" w:rsidRPr="00A21DE8" w:rsidRDefault="008213A3" w:rsidP="00E24F66">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14:paraId="1480A6C7" w14:textId="77777777" w:rsidR="00E24F66" w:rsidRPr="00A21DE8" w:rsidRDefault="008213A3" w:rsidP="00E24F66">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14:paraId="268ADE30" w14:textId="77777777" w:rsidR="00E24F66" w:rsidRPr="00A21DE8" w:rsidRDefault="008213A3" w:rsidP="00E24F66">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Date</w:t>
      </w:r>
    </w:p>
    <w:p w14:paraId="387A8C43" w14:textId="77777777" w:rsidR="00CE318A" w:rsidRDefault="00CE318A" w:rsidP="00CB208D">
      <w:pPr>
        <w:spacing w:line="480" w:lineRule="auto"/>
        <w:rPr>
          <w:rFonts w:ascii="Times New Roman" w:hAnsi="Times New Roman" w:cs="Times New Roman"/>
          <w:sz w:val="24"/>
          <w:szCs w:val="24"/>
        </w:rPr>
      </w:pPr>
    </w:p>
    <w:p w14:paraId="5063C25A" w14:textId="77777777" w:rsidR="00CB208D" w:rsidRDefault="00CB208D" w:rsidP="00CB208D">
      <w:pPr>
        <w:spacing w:line="480" w:lineRule="auto"/>
        <w:rPr>
          <w:rFonts w:ascii="Times New Roman" w:hAnsi="Times New Roman" w:cs="Times New Roman"/>
          <w:sz w:val="24"/>
          <w:szCs w:val="24"/>
        </w:rPr>
      </w:pPr>
    </w:p>
    <w:p w14:paraId="5F5465D2" w14:textId="1DA1BB17" w:rsidR="001F575E" w:rsidRPr="0011434B" w:rsidRDefault="00CB208D" w:rsidP="0011434B">
      <w:pPr>
        <w:spacing w:line="480" w:lineRule="auto"/>
        <w:rPr>
          <w:rFonts w:ascii="Times New Roman" w:hAnsi="Times New Roman" w:cs="Times New Roman"/>
          <w:b/>
          <w:sz w:val="24"/>
          <w:szCs w:val="24"/>
        </w:rPr>
      </w:pPr>
      <w:r>
        <w:rPr>
          <w:rFonts w:ascii="Times New Roman" w:hAnsi="Times New Roman" w:cs="Times New Roman"/>
          <w:sz w:val="24"/>
          <w:szCs w:val="24"/>
        </w:rPr>
        <w:lastRenderedPageBreak/>
        <w:tab/>
      </w:r>
      <w:r w:rsidR="0011434B">
        <w:rPr>
          <w:rFonts w:ascii="Times New Roman" w:hAnsi="Times New Roman" w:cs="Times New Roman"/>
          <w:sz w:val="24"/>
          <w:szCs w:val="24"/>
        </w:rPr>
        <w:t xml:space="preserve">By close of the nineteenth century </w:t>
      </w:r>
      <w:r w:rsidR="008213A3" w:rsidRPr="00475C34">
        <w:rPr>
          <w:rFonts w:ascii="Times New Roman" w:hAnsi="Times New Roman" w:cs="Times New Roman"/>
          <w:sz w:val="24"/>
          <w:szCs w:val="24"/>
        </w:rPr>
        <w:t xml:space="preserve">Britain had accumulated a massive colonial territory in Africa. In a practically endless line, it </w:t>
      </w:r>
      <w:r w:rsidR="00951CDF">
        <w:rPr>
          <w:rFonts w:ascii="Times New Roman" w:hAnsi="Times New Roman" w:cs="Times New Roman"/>
          <w:sz w:val="24"/>
          <w:szCs w:val="24"/>
        </w:rPr>
        <w:t xml:space="preserve">originated </w:t>
      </w:r>
      <w:r w:rsidR="008213A3" w:rsidRPr="00475C34">
        <w:rPr>
          <w:rFonts w:ascii="Times New Roman" w:hAnsi="Times New Roman" w:cs="Times New Roman"/>
          <w:sz w:val="24"/>
          <w:szCs w:val="24"/>
        </w:rPr>
        <w:t xml:space="preserve">from </w:t>
      </w:r>
      <w:r w:rsidR="006977C2">
        <w:rPr>
          <w:rFonts w:ascii="Times New Roman" w:hAnsi="Times New Roman" w:cs="Times New Roman"/>
          <w:sz w:val="24"/>
          <w:szCs w:val="24"/>
        </w:rPr>
        <w:t>Alexandria in</w:t>
      </w:r>
      <w:r w:rsidR="008213A3" w:rsidRPr="00475C34">
        <w:rPr>
          <w:rFonts w:ascii="Times New Roman" w:hAnsi="Times New Roman" w:cs="Times New Roman"/>
          <w:sz w:val="24"/>
          <w:szCs w:val="24"/>
        </w:rPr>
        <w:t xml:space="preserve"> north</w:t>
      </w:r>
      <w:r w:rsidR="006977C2">
        <w:rPr>
          <w:rFonts w:ascii="Times New Roman" w:hAnsi="Times New Roman" w:cs="Times New Roman"/>
          <w:sz w:val="24"/>
          <w:szCs w:val="24"/>
        </w:rPr>
        <w:t xml:space="preserve"> to </w:t>
      </w:r>
      <w:r w:rsidR="00A60245">
        <w:rPr>
          <w:rFonts w:ascii="Times New Roman" w:hAnsi="Times New Roman" w:cs="Times New Roman"/>
          <w:sz w:val="24"/>
          <w:szCs w:val="24"/>
        </w:rPr>
        <w:t>Cape Town in south</w:t>
      </w:r>
      <w:r w:rsidR="008213A3" w:rsidRPr="00475C34">
        <w:rPr>
          <w:rFonts w:ascii="Times New Roman" w:hAnsi="Times New Roman" w:cs="Times New Roman"/>
          <w:sz w:val="24"/>
          <w:szCs w:val="24"/>
        </w:rPr>
        <w:t xml:space="preserve"> and was eminently characterized in the image of the Rhodes Giant. However, questions arise as to the reasons how the enormous territorial possessions came about, and perhaps most importantly, the reasons why Britain was involved in the scramble that most generations consid</w:t>
      </w:r>
      <w:r w:rsidR="002D4E06">
        <w:rPr>
          <w:rFonts w:ascii="Times New Roman" w:hAnsi="Times New Roman" w:cs="Times New Roman"/>
          <w:sz w:val="24"/>
          <w:szCs w:val="24"/>
        </w:rPr>
        <w:t>ered as essentially sterile land</w:t>
      </w:r>
      <w:r w:rsidR="002D4E06">
        <w:rPr>
          <w:rStyle w:val="FootnoteReference"/>
          <w:rFonts w:ascii="Times New Roman" w:hAnsi="Times New Roman" w:cs="Times New Roman"/>
          <w:sz w:val="24"/>
          <w:szCs w:val="24"/>
        </w:rPr>
        <w:footnoteReference w:id="1"/>
      </w:r>
      <w:r w:rsidR="00270CF8">
        <w:rPr>
          <w:rFonts w:ascii="Times New Roman" w:hAnsi="Times New Roman" w:cs="Times New Roman"/>
          <w:sz w:val="24"/>
          <w:szCs w:val="24"/>
        </w:rPr>
        <w:t>.</w:t>
      </w:r>
      <w:r w:rsidR="008213A3" w:rsidRPr="00475C34">
        <w:rPr>
          <w:rFonts w:ascii="Times New Roman" w:hAnsi="Times New Roman" w:cs="Times New Roman"/>
          <w:sz w:val="24"/>
          <w:szCs w:val="24"/>
        </w:rPr>
        <w:t>Owing to the worldwide inadequacy of world knowledge, the size and capabilities of Africa as a continent were majorly destabilized and simplified. Before colonization, Africa was described by its extensive flexibility concerning movement, authority, and everyday lifestyles. The continent comprised not of closed breeding entities, fortified with exceptional invariable cultures, but of additi</w:t>
      </w:r>
      <w:r w:rsidR="00A60245">
        <w:rPr>
          <w:rFonts w:ascii="Times New Roman" w:hAnsi="Times New Roman" w:cs="Times New Roman"/>
          <w:sz w:val="24"/>
          <w:szCs w:val="24"/>
        </w:rPr>
        <w:t>onal liquefied units. Voluntarily integrating</w:t>
      </w:r>
      <w:r w:rsidR="008213A3" w:rsidRPr="00475C34">
        <w:rPr>
          <w:rFonts w:ascii="Times New Roman" w:hAnsi="Times New Roman" w:cs="Times New Roman"/>
          <w:sz w:val="24"/>
          <w:szCs w:val="24"/>
        </w:rPr>
        <w:t xml:space="preserve"> foreigners into the community with the prerequisite that they credited its customs, and where the logic of commitment and cohesion went past that of the nuclear family</w:t>
      </w:r>
      <w:r w:rsidR="00270CF8">
        <w:rPr>
          <w:rStyle w:val="FootnoteReference"/>
          <w:rFonts w:ascii="Times New Roman" w:hAnsi="Times New Roman" w:cs="Times New Roman"/>
          <w:sz w:val="24"/>
          <w:szCs w:val="24"/>
        </w:rPr>
        <w:footnoteReference w:id="2"/>
      </w:r>
      <w:r w:rsidR="008213A3" w:rsidRPr="00475C34">
        <w:rPr>
          <w:rFonts w:ascii="Times New Roman" w:hAnsi="Times New Roman" w:cs="Times New Roman"/>
          <w:sz w:val="24"/>
          <w:szCs w:val="24"/>
        </w:rPr>
        <w:t xml:space="preserve">. </w:t>
      </w:r>
      <w:r w:rsidR="0011434B" w:rsidRPr="0011434B">
        <w:rPr>
          <w:rFonts w:ascii="Times New Roman" w:hAnsi="Times New Roman" w:cs="Times New Roman"/>
          <w:b/>
          <w:sz w:val="24"/>
          <w:szCs w:val="24"/>
          <w:shd w:val="clear" w:color="auto" w:fill="FFFFFF"/>
        </w:rPr>
        <w:t>Literature will justify in support of Britain’s Role in the Scramble for Africa in the 1880s</w:t>
      </w:r>
      <w:r w:rsidR="0011434B" w:rsidRPr="0011434B">
        <w:rPr>
          <w:rFonts w:ascii="Calibri" w:hAnsi="Calibri" w:cs="Calibri"/>
          <w:b/>
          <w:shd w:val="clear" w:color="auto" w:fill="FFFFFF"/>
        </w:rPr>
        <w:t xml:space="preserve"> </w:t>
      </w:r>
      <w:r w:rsidR="0011434B" w:rsidRPr="0011434B">
        <w:rPr>
          <w:rFonts w:ascii="Times New Roman" w:hAnsi="Times New Roman" w:cs="Times New Roman"/>
          <w:b/>
          <w:sz w:val="24"/>
          <w:szCs w:val="24"/>
        </w:rPr>
        <w:t xml:space="preserve">through ending of </w:t>
      </w:r>
      <w:r w:rsidR="0011434B" w:rsidRPr="0011434B">
        <w:rPr>
          <w:rFonts w:ascii="Times New Roman" w:hAnsi="Times New Roman" w:cs="Times New Roman"/>
          <w:b/>
          <w:sz w:val="24"/>
          <w:szCs w:val="24"/>
        </w:rPr>
        <w:lastRenderedPageBreak/>
        <w:t>imperial era and crown rule, commercialization, encouraging free trade, the abolition of slave trade, and racial prejudice.</w:t>
      </w:r>
    </w:p>
    <w:p w14:paraId="43D30261" w14:textId="7EC9D57B" w:rsidR="001F575E" w:rsidRPr="00475C34" w:rsidRDefault="008213A3" w:rsidP="00C23BF2">
      <w:pPr>
        <w:spacing w:line="480" w:lineRule="auto"/>
        <w:ind w:firstLine="720"/>
        <w:rPr>
          <w:rFonts w:ascii="Times New Roman" w:hAnsi="Times New Roman" w:cs="Times New Roman"/>
          <w:sz w:val="24"/>
          <w:szCs w:val="24"/>
        </w:rPr>
      </w:pPr>
      <w:r w:rsidRPr="00475C34">
        <w:rPr>
          <w:rFonts w:ascii="Times New Roman" w:hAnsi="Times New Roman" w:cs="Times New Roman"/>
          <w:sz w:val="24"/>
          <w:szCs w:val="24"/>
        </w:rPr>
        <w:t xml:space="preserve">The </w:t>
      </w:r>
      <w:r w:rsidR="00861009">
        <w:rPr>
          <w:rFonts w:ascii="Times New Roman" w:hAnsi="Times New Roman" w:cs="Times New Roman"/>
          <w:sz w:val="24"/>
          <w:szCs w:val="24"/>
        </w:rPr>
        <w:t>fundamental role exercised by Britain in the scramble for Africa was</w:t>
      </w:r>
      <w:r w:rsidR="009005F0">
        <w:rPr>
          <w:rFonts w:ascii="Times New Roman" w:hAnsi="Times New Roman" w:cs="Times New Roman"/>
          <w:sz w:val="24"/>
          <w:szCs w:val="24"/>
        </w:rPr>
        <w:t xml:space="preserve"> through </w:t>
      </w:r>
      <w:r w:rsidR="00861009">
        <w:rPr>
          <w:rFonts w:ascii="Times New Roman" w:hAnsi="Times New Roman" w:cs="Times New Roman"/>
          <w:sz w:val="24"/>
          <w:szCs w:val="24"/>
        </w:rPr>
        <w:t xml:space="preserve">ending </w:t>
      </w:r>
      <w:r w:rsidRPr="00475C34">
        <w:rPr>
          <w:rFonts w:ascii="Times New Roman" w:hAnsi="Times New Roman" w:cs="Times New Roman"/>
          <w:sz w:val="24"/>
          <w:szCs w:val="24"/>
        </w:rPr>
        <w:t>the</w:t>
      </w:r>
      <w:r w:rsidR="005E0D3A">
        <w:rPr>
          <w:rFonts w:ascii="Times New Roman" w:hAnsi="Times New Roman" w:cs="Times New Roman"/>
          <w:sz w:val="24"/>
          <w:szCs w:val="24"/>
        </w:rPr>
        <w:t xml:space="preserve"> </w:t>
      </w:r>
      <w:r w:rsidRPr="00475C34">
        <w:rPr>
          <w:rFonts w:ascii="Times New Roman" w:hAnsi="Times New Roman" w:cs="Times New Roman"/>
          <w:sz w:val="24"/>
          <w:szCs w:val="24"/>
        </w:rPr>
        <w:t xml:space="preserve">imperialism </w:t>
      </w:r>
      <w:r w:rsidR="006B1DF2" w:rsidRPr="00475C34">
        <w:rPr>
          <w:rFonts w:ascii="Times New Roman" w:hAnsi="Times New Roman" w:cs="Times New Roman"/>
          <w:sz w:val="24"/>
          <w:szCs w:val="24"/>
        </w:rPr>
        <w:t>era</w:t>
      </w:r>
      <w:r w:rsidR="00861009">
        <w:rPr>
          <w:rFonts w:ascii="Times New Roman" w:hAnsi="Times New Roman" w:cs="Times New Roman"/>
          <w:sz w:val="24"/>
          <w:szCs w:val="24"/>
        </w:rPr>
        <w:t xml:space="preserve"> and crown rule</w:t>
      </w:r>
      <w:r w:rsidR="005E0D3A">
        <w:rPr>
          <w:rFonts w:ascii="Times New Roman" w:hAnsi="Times New Roman" w:cs="Times New Roman"/>
          <w:sz w:val="24"/>
          <w:szCs w:val="24"/>
        </w:rPr>
        <w:t xml:space="preserve"> </w:t>
      </w:r>
      <w:r w:rsidR="007A185D" w:rsidRPr="00475C34">
        <w:rPr>
          <w:rFonts w:ascii="Times New Roman" w:hAnsi="Times New Roman" w:cs="Times New Roman"/>
          <w:sz w:val="24"/>
          <w:szCs w:val="24"/>
        </w:rPr>
        <w:t>amid</w:t>
      </w:r>
      <w:r w:rsidRPr="00475C34">
        <w:rPr>
          <w:rFonts w:ascii="Times New Roman" w:hAnsi="Times New Roman" w:cs="Times New Roman"/>
          <w:sz w:val="24"/>
          <w:szCs w:val="24"/>
        </w:rPr>
        <w:t xml:space="preserve"> the 1880s</w:t>
      </w:r>
      <w:r w:rsidR="005E0D3A">
        <w:rPr>
          <w:rFonts w:ascii="Times New Roman" w:hAnsi="Times New Roman" w:cs="Times New Roman"/>
          <w:sz w:val="24"/>
          <w:szCs w:val="24"/>
        </w:rPr>
        <w:t xml:space="preserve">. Consequently, this </w:t>
      </w:r>
      <w:r w:rsidR="009005F0">
        <w:rPr>
          <w:rFonts w:ascii="Times New Roman" w:hAnsi="Times New Roman" w:cs="Times New Roman"/>
          <w:sz w:val="24"/>
          <w:szCs w:val="24"/>
        </w:rPr>
        <w:t xml:space="preserve">led to the </w:t>
      </w:r>
      <w:r w:rsidRPr="00475C34">
        <w:rPr>
          <w:rFonts w:ascii="Times New Roman" w:hAnsi="Times New Roman" w:cs="Times New Roman"/>
          <w:sz w:val="24"/>
          <w:szCs w:val="24"/>
        </w:rPr>
        <w:t>beginning of the Second World Wa</w:t>
      </w:r>
      <w:r w:rsidR="007A185D">
        <w:rPr>
          <w:rFonts w:ascii="Times New Roman" w:hAnsi="Times New Roman" w:cs="Times New Roman"/>
          <w:sz w:val="24"/>
          <w:szCs w:val="24"/>
        </w:rPr>
        <w:t xml:space="preserve">r. Half </w:t>
      </w:r>
      <w:r w:rsidRPr="00475C34">
        <w:rPr>
          <w:rFonts w:ascii="Times New Roman" w:hAnsi="Times New Roman" w:cs="Times New Roman"/>
          <w:sz w:val="24"/>
          <w:szCs w:val="24"/>
        </w:rPr>
        <w:t xml:space="preserve">of the </w:t>
      </w:r>
      <w:r w:rsidR="007A185D">
        <w:rPr>
          <w:rFonts w:ascii="Times New Roman" w:hAnsi="Times New Roman" w:cs="Times New Roman"/>
          <w:sz w:val="24"/>
          <w:szCs w:val="24"/>
        </w:rPr>
        <w:t xml:space="preserve">final </w:t>
      </w:r>
      <w:r w:rsidRPr="00475C34">
        <w:rPr>
          <w:rFonts w:ascii="Times New Roman" w:hAnsi="Times New Roman" w:cs="Times New Roman"/>
          <w:sz w:val="24"/>
          <w:szCs w:val="24"/>
        </w:rPr>
        <w:t>19th centu</w:t>
      </w:r>
      <w:r w:rsidR="007A185D">
        <w:rPr>
          <w:rFonts w:ascii="Times New Roman" w:hAnsi="Times New Roman" w:cs="Times New Roman"/>
          <w:sz w:val="24"/>
          <w:szCs w:val="24"/>
        </w:rPr>
        <w:t>ry envisioned the evolution against</w:t>
      </w:r>
      <w:r w:rsidRPr="00475C34">
        <w:rPr>
          <w:rFonts w:ascii="Times New Roman" w:hAnsi="Times New Roman" w:cs="Times New Roman"/>
          <w:sz w:val="24"/>
          <w:szCs w:val="24"/>
        </w:rPr>
        <w:t xml:space="preserve"> the casual i</w:t>
      </w:r>
      <w:r w:rsidR="007532BF">
        <w:rPr>
          <w:rFonts w:ascii="Times New Roman" w:hAnsi="Times New Roman" w:cs="Times New Roman"/>
          <w:sz w:val="24"/>
          <w:szCs w:val="24"/>
        </w:rPr>
        <w:t>mperialism of governance a</w:t>
      </w:r>
      <w:r w:rsidRPr="00475C34">
        <w:rPr>
          <w:rFonts w:ascii="Times New Roman" w:hAnsi="Times New Roman" w:cs="Times New Roman"/>
          <w:sz w:val="24"/>
          <w:szCs w:val="24"/>
        </w:rPr>
        <w:t xml:space="preserve">nd economic and </w:t>
      </w:r>
      <w:r w:rsidR="007A185D" w:rsidRPr="00475C34">
        <w:rPr>
          <w:rFonts w:ascii="Times New Roman" w:hAnsi="Times New Roman" w:cs="Times New Roman"/>
          <w:sz w:val="24"/>
          <w:szCs w:val="24"/>
        </w:rPr>
        <w:t>armed</w:t>
      </w:r>
      <w:r w:rsidRPr="00475C34">
        <w:rPr>
          <w:rFonts w:ascii="Times New Roman" w:hAnsi="Times New Roman" w:cs="Times New Roman"/>
          <w:sz w:val="24"/>
          <w:szCs w:val="24"/>
        </w:rPr>
        <w:t xml:space="preserve"> </w:t>
      </w:r>
      <w:r w:rsidR="008075A9">
        <w:rPr>
          <w:rFonts w:ascii="Times New Roman" w:hAnsi="Times New Roman" w:cs="Times New Roman"/>
          <w:sz w:val="24"/>
          <w:szCs w:val="24"/>
        </w:rPr>
        <w:t>influence to that of direct governance</w:t>
      </w:r>
      <w:r w:rsidRPr="00475C34">
        <w:rPr>
          <w:rFonts w:ascii="Times New Roman" w:hAnsi="Times New Roman" w:cs="Times New Roman"/>
          <w:sz w:val="24"/>
          <w:szCs w:val="24"/>
        </w:rPr>
        <w:t xml:space="preserve">. </w:t>
      </w:r>
      <w:r w:rsidR="00A60245">
        <w:rPr>
          <w:rFonts w:ascii="Times New Roman" w:hAnsi="Times New Roman" w:cs="Times New Roman"/>
          <w:sz w:val="24"/>
          <w:szCs w:val="24"/>
        </w:rPr>
        <w:t>Notably, e</w:t>
      </w:r>
      <w:r w:rsidRPr="00475C34">
        <w:rPr>
          <w:rFonts w:ascii="Times New Roman" w:hAnsi="Times New Roman" w:cs="Times New Roman"/>
          <w:sz w:val="24"/>
          <w:szCs w:val="24"/>
        </w:rPr>
        <w:t xml:space="preserve">fforts to arbitrate imperial </w:t>
      </w:r>
      <w:r w:rsidR="004A5BEE" w:rsidRPr="00475C34">
        <w:rPr>
          <w:rFonts w:ascii="Times New Roman" w:hAnsi="Times New Roman" w:cs="Times New Roman"/>
          <w:sz w:val="24"/>
          <w:szCs w:val="24"/>
        </w:rPr>
        <w:t>antagonism</w:t>
      </w:r>
      <w:r w:rsidRPr="00475C34">
        <w:rPr>
          <w:rFonts w:ascii="Times New Roman" w:hAnsi="Times New Roman" w:cs="Times New Roman"/>
          <w:sz w:val="24"/>
          <w:szCs w:val="24"/>
        </w:rPr>
        <w:t xml:space="preserve">, like the Berlin conference conducted in 1884 and 1885 </w:t>
      </w:r>
      <w:r w:rsidR="004A5BEE" w:rsidRPr="00475C34">
        <w:rPr>
          <w:rFonts w:ascii="Times New Roman" w:hAnsi="Times New Roman" w:cs="Times New Roman"/>
          <w:sz w:val="24"/>
          <w:szCs w:val="24"/>
        </w:rPr>
        <w:t>between</w:t>
      </w:r>
      <w:r w:rsidR="001E0B62">
        <w:rPr>
          <w:rFonts w:ascii="Times New Roman" w:hAnsi="Times New Roman" w:cs="Times New Roman"/>
          <w:sz w:val="24"/>
          <w:szCs w:val="24"/>
        </w:rPr>
        <w:t xml:space="preserve"> </w:t>
      </w:r>
      <w:r w:rsidRPr="00475C34">
        <w:rPr>
          <w:rFonts w:ascii="Times New Roman" w:hAnsi="Times New Roman" w:cs="Times New Roman"/>
          <w:sz w:val="24"/>
          <w:szCs w:val="24"/>
        </w:rPr>
        <w:t>the U</w:t>
      </w:r>
      <w:r w:rsidR="004A5BEE">
        <w:rPr>
          <w:rFonts w:ascii="Times New Roman" w:hAnsi="Times New Roman" w:cs="Times New Roman"/>
          <w:sz w:val="24"/>
          <w:szCs w:val="24"/>
        </w:rPr>
        <w:t xml:space="preserve">nited Kingdom of Great Britain, </w:t>
      </w:r>
      <w:r w:rsidR="001E0B62">
        <w:rPr>
          <w:rFonts w:ascii="Times New Roman" w:hAnsi="Times New Roman" w:cs="Times New Roman"/>
          <w:sz w:val="24"/>
          <w:szCs w:val="24"/>
        </w:rPr>
        <w:t>Ireland,</w:t>
      </w:r>
      <w:r w:rsidR="001D12E5">
        <w:rPr>
          <w:rFonts w:ascii="Times New Roman" w:hAnsi="Times New Roman" w:cs="Times New Roman"/>
          <w:sz w:val="24"/>
          <w:szCs w:val="24"/>
        </w:rPr>
        <w:t xml:space="preserve"> </w:t>
      </w:r>
      <w:r w:rsidRPr="00475C34">
        <w:rPr>
          <w:rFonts w:ascii="Times New Roman" w:hAnsi="Times New Roman" w:cs="Times New Roman"/>
          <w:sz w:val="24"/>
          <w:szCs w:val="24"/>
        </w:rPr>
        <w:t xml:space="preserve">German </w:t>
      </w:r>
      <w:r w:rsidR="001E0B62" w:rsidRPr="00475C34">
        <w:rPr>
          <w:rFonts w:ascii="Times New Roman" w:hAnsi="Times New Roman" w:cs="Times New Roman"/>
          <w:sz w:val="24"/>
          <w:szCs w:val="24"/>
        </w:rPr>
        <w:t>Empire</w:t>
      </w:r>
      <w:r w:rsidRPr="00475C34">
        <w:rPr>
          <w:rFonts w:ascii="Times New Roman" w:hAnsi="Times New Roman" w:cs="Times New Roman"/>
          <w:sz w:val="24"/>
          <w:szCs w:val="24"/>
        </w:rPr>
        <w:t xml:space="preserve">, </w:t>
      </w:r>
      <w:r w:rsidR="004A5BEE">
        <w:rPr>
          <w:rFonts w:ascii="Times New Roman" w:hAnsi="Times New Roman" w:cs="Times New Roman"/>
          <w:sz w:val="24"/>
          <w:szCs w:val="24"/>
        </w:rPr>
        <w:t xml:space="preserve">and </w:t>
      </w:r>
      <w:r w:rsidR="001D12E5">
        <w:rPr>
          <w:rFonts w:ascii="Times New Roman" w:hAnsi="Times New Roman" w:cs="Times New Roman"/>
          <w:sz w:val="24"/>
          <w:szCs w:val="24"/>
        </w:rPr>
        <w:t xml:space="preserve">the </w:t>
      </w:r>
      <w:r w:rsidR="004A5BEE" w:rsidRPr="00475C34">
        <w:rPr>
          <w:rFonts w:ascii="Times New Roman" w:hAnsi="Times New Roman" w:cs="Times New Roman"/>
          <w:sz w:val="24"/>
          <w:szCs w:val="24"/>
        </w:rPr>
        <w:t xml:space="preserve">3rd </w:t>
      </w:r>
      <w:r w:rsidR="001D12E5">
        <w:rPr>
          <w:rFonts w:ascii="Times New Roman" w:hAnsi="Times New Roman" w:cs="Times New Roman"/>
          <w:sz w:val="24"/>
          <w:szCs w:val="24"/>
        </w:rPr>
        <w:t xml:space="preserve">French </w:t>
      </w:r>
      <w:r w:rsidR="004A5BEE" w:rsidRPr="00475C34">
        <w:rPr>
          <w:rFonts w:ascii="Times New Roman" w:hAnsi="Times New Roman" w:cs="Times New Roman"/>
          <w:sz w:val="24"/>
          <w:szCs w:val="24"/>
        </w:rPr>
        <w:t xml:space="preserve">Democracy, </w:t>
      </w:r>
      <w:r w:rsidRPr="00475C34">
        <w:rPr>
          <w:rFonts w:ascii="Times New Roman" w:hAnsi="Times New Roman" w:cs="Times New Roman"/>
          <w:sz w:val="24"/>
          <w:szCs w:val="24"/>
        </w:rPr>
        <w:t xml:space="preserve">were unsuccessful in establishing the opposing </w:t>
      </w:r>
      <w:r w:rsidR="004A5BEE" w:rsidRPr="00475C34">
        <w:rPr>
          <w:rFonts w:ascii="Times New Roman" w:hAnsi="Times New Roman" w:cs="Times New Roman"/>
          <w:sz w:val="24"/>
          <w:szCs w:val="24"/>
        </w:rPr>
        <w:t>supremacies’</w:t>
      </w:r>
      <w:r w:rsidRPr="00475C34">
        <w:rPr>
          <w:rFonts w:ascii="Times New Roman" w:hAnsi="Times New Roman" w:cs="Times New Roman"/>
          <w:sz w:val="24"/>
          <w:szCs w:val="24"/>
        </w:rPr>
        <w:t xml:space="preserve"> claims definit</w:t>
      </w:r>
      <w:r w:rsidR="004A5BEE">
        <w:rPr>
          <w:rFonts w:ascii="Times New Roman" w:hAnsi="Times New Roman" w:cs="Times New Roman"/>
          <w:sz w:val="24"/>
          <w:szCs w:val="24"/>
        </w:rPr>
        <w:t>ively</w:t>
      </w:r>
      <w:r w:rsidR="00771FCA">
        <w:rPr>
          <w:rStyle w:val="FootnoteReference"/>
          <w:rFonts w:ascii="Times New Roman" w:hAnsi="Times New Roman" w:cs="Times New Roman"/>
          <w:sz w:val="24"/>
          <w:szCs w:val="24"/>
        </w:rPr>
        <w:footnoteReference w:id="3"/>
      </w:r>
      <w:r w:rsidR="004A5BEE">
        <w:rPr>
          <w:rFonts w:ascii="Times New Roman" w:hAnsi="Times New Roman" w:cs="Times New Roman"/>
          <w:sz w:val="24"/>
          <w:szCs w:val="24"/>
        </w:rPr>
        <w:t xml:space="preserve">. These disagreements about </w:t>
      </w:r>
      <w:r w:rsidRPr="00475C34">
        <w:rPr>
          <w:rFonts w:ascii="Times New Roman" w:hAnsi="Times New Roman" w:cs="Times New Roman"/>
          <w:sz w:val="24"/>
          <w:szCs w:val="24"/>
        </w:rPr>
        <w:t xml:space="preserve">Africa were </w:t>
      </w:r>
      <w:r w:rsidR="004A5BEE" w:rsidRPr="00475C34">
        <w:rPr>
          <w:rFonts w:ascii="Times New Roman" w:hAnsi="Times New Roman" w:cs="Times New Roman"/>
          <w:sz w:val="24"/>
          <w:szCs w:val="24"/>
        </w:rPr>
        <w:t>amongst</w:t>
      </w:r>
      <w:r w:rsidRPr="00475C34">
        <w:rPr>
          <w:rFonts w:ascii="Times New Roman" w:hAnsi="Times New Roman" w:cs="Times New Roman"/>
          <w:sz w:val="24"/>
          <w:szCs w:val="24"/>
        </w:rPr>
        <w:t xml:space="preserve"> the fundamental </w:t>
      </w:r>
      <w:r w:rsidR="00F03991" w:rsidRPr="00475C34">
        <w:rPr>
          <w:rFonts w:ascii="Times New Roman" w:hAnsi="Times New Roman" w:cs="Times New Roman"/>
          <w:sz w:val="24"/>
          <w:szCs w:val="24"/>
        </w:rPr>
        <w:t>issues</w:t>
      </w:r>
      <w:r w:rsidRPr="00475C34">
        <w:rPr>
          <w:rFonts w:ascii="Times New Roman" w:hAnsi="Times New Roman" w:cs="Times New Roman"/>
          <w:sz w:val="24"/>
          <w:szCs w:val="24"/>
        </w:rPr>
        <w:t xml:space="preserve"> </w:t>
      </w:r>
      <w:r w:rsidR="00F03991">
        <w:rPr>
          <w:rFonts w:ascii="Times New Roman" w:hAnsi="Times New Roman" w:cs="Times New Roman"/>
          <w:sz w:val="24"/>
          <w:szCs w:val="24"/>
        </w:rPr>
        <w:t xml:space="preserve">that occasioned the initial </w:t>
      </w:r>
      <w:r w:rsidRPr="00475C34">
        <w:rPr>
          <w:rFonts w:ascii="Times New Roman" w:hAnsi="Times New Roman" w:cs="Times New Roman"/>
          <w:sz w:val="24"/>
          <w:szCs w:val="24"/>
        </w:rPr>
        <w:t xml:space="preserve">World War. Similarly, European countries saw Africa as rich for the taking. Some of these countries even </w:t>
      </w:r>
      <w:r w:rsidR="0069444F" w:rsidRPr="00475C34">
        <w:rPr>
          <w:rFonts w:ascii="Times New Roman" w:hAnsi="Times New Roman" w:cs="Times New Roman"/>
          <w:sz w:val="24"/>
          <w:szCs w:val="24"/>
        </w:rPr>
        <w:t>debated</w:t>
      </w:r>
      <w:r w:rsidRPr="00475C34">
        <w:rPr>
          <w:rFonts w:ascii="Times New Roman" w:hAnsi="Times New Roman" w:cs="Times New Roman"/>
          <w:sz w:val="24"/>
          <w:szCs w:val="24"/>
        </w:rPr>
        <w:t xml:space="preserve"> that they were also </w:t>
      </w:r>
      <w:r w:rsidR="0069444F" w:rsidRPr="00475C34">
        <w:rPr>
          <w:rFonts w:ascii="Times New Roman" w:hAnsi="Times New Roman" w:cs="Times New Roman"/>
          <w:sz w:val="24"/>
          <w:szCs w:val="24"/>
        </w:rPr>
        <w:t>spreading</w:t>
      </w:r>
      <w:r w:rsidRPr="00475C34">
        <w:rPr>
          <w:rFonts w:ascii="Times New Roman" w:hAnsi="Times New Roman" w:cs="Times New Roman"/>
          <w:sz w:val="24"/>
          <w:szCs w:val="24"/>
        </w:rPr>
        <w:t xml:space="preserve"> civilization to a </w:t>
      </w:r>
      <w:r w:rsidR="0069444F" w:rsidRPr="00475C34">
        <w:rPr>
          <w:rFonts w:ascii="Times New Roman" w:hAnsi="Times New Roman" w:cs="Times New Roman"/>
          <w:sz w:val="24"/>
          <w:szCs w:val="24"/>
        </w:rPr>
        <w:t>region</w:t>
      </w:r>
      <w:r w:rsidRPr="00475C34">
        <w:rPr>
          <w:rFonts w:ascii="Times New Roman" w:hAnsi="Times New Roman" w:cs="Times New Roman"/>
          <w:sz w:val="24"/>
          <w:szCs w:val="24"/>
        </w:rPr>
        <w:t xml:space="preserve"> that they </w:t>
      </w:r>
      <w:r w:rsidR="0069444F" w:rsidRPr="00475C34">
        <w:rPr>
          <w:rFonts w:ascii="Times New Roman" w:hAnsi="Times New Roman" w:cs="Times New Roman"/>
          <w:sz w:val="24"/>
          <w:szCs w:val="24"/>
        </w:rPr>
        <w:t>considered</w:t>
      </w:r>
      <w:r w:rsidRPr="00475C34">
        <w:rPr>
          <w:rFonts w:ascii="Times New Roman" w:hAnsi="Times New Roman" w:cs="Times New Roman"/>
          <w:sz w:val="24"/>
          <w:szCs w:val="24"/>
        </w:rPr>
        <w:t xml:space="preserve"> undeveloped and evolutionary </w:t>
      </w:r>
      <w:r w:rsidR="0069444F" w:rsidRPr="00475C34">
        <w:rPr>
          <w:rFonts w:ascii="Times New Roman" w:hAnsi="Times New Roman" w:cs="Times New Roman"/>
          <w:sz w:val="24"/>
          <w:szCs w:val="24"/>
        </w:rPr>
        <w:t>regressive</w:t>
      </w:r>
      <w:r w:rsidRPr="00475C34">
        <w:rPr>
          <w:rFonts w:ascii="Times New Roman" w:hAnsi="Times New Roman" w:cs="Times New Roman"/>
          <w:sz w:val="24"/>
          <w:szCs w:val="24"/>
        </w:rPr>
        <w:t xml:space="preserve"> by inhabiting Africa. </w:t>
      </w:r>
      <w:r w:rsidR="002E53C0">
        <w:rPr>
          <w:rFonts w:ascii="Times New Roman" w:hAnsi="Times New Roman" w:cs="Times New Roman"/>
          <w:sz w:val="24"/>
          <w:szCs w:val="24"/>
        </w:rPr>
        <w:t xml:space="preserve">Specifically, </w:t>
      </w:r>
      <w:r w:rsidRPr="00475C34">
        <w:rPr>
          <w:rFonts w:ascii="Times New Roman" w:hAnsi="Times New Roman" w:cs="Times New Roman"/>
          <w:sz w:val="24"/>
          <w:szCs w:val="24"/>
        </w:rPr>
        <w:t>Europe's responsibility was acting as African trustees until Africans were capable of governing themselves.</w:t>
      </w:r>
      <w:r w:rsidR="00C23BF2">
        <w:rPr>
          <w:rFonts w:ascii="Times New Roman" w:hAnsi="Times New Roman" w:cs="Times New Roman"/>
          <w:sz w:val="24"/>
          <w:szCs w:val="24"/>
        </w:rPr>
        <w:t xml:space="preserve"> </w:t>
      </w:r>
      <w:r w:rsidR="00C23BF2" w:rsidRPr="00475C34">
        <w:rPr>
          <w:rFonts w:ascii="Times New Roman" w:hAnsi="Times New Roman" w:cs="Times New Roman"/>
          <w:sz w:val="24"/>
          <w:szCs w:val="24"/>
        </w:rPr>
        <w:t>Nevertheless, Leopold’s universal position disintegrated promptly</w:t>
      </w:r>
      <w:r w:rsidR="00C23BF2">
        <w:rPr>
          <w:rFonts w:ascii="Times New Roman" w:hAnsi="Times New Roman" w:cs="Times New Roman"/>
          <w:sz w:val="24"/>
          <w:szCs w:val="24"/>
        </w:rPr>
        <w:t xml:space="preserve"> into a state scramble impelling Britain to safeguard</w:t>
      </w:r>
      <w:r w:rsidR="00C23BF2" w:rsidRPr="00475C34">
        <w:rPr>
          <w:rFonts w:ascii="Times New Roman" w:hAnsi="Times New Roman" w:cs="Times New Roman"/>
          <w:sz w:val="24"/>
          <w:szCs w:val="24"/>
        </w:rPr>
        <w:t xml:space="preserve"> territories on the West African coastline</w:t>
      </w:r>
      <w:r w:rsidR="00C23BF2">
        <w:rPr>
          <w:rFonts w:ascii="Times New Roman" w:hAnsi="Times New Roman" w:cs="Times New Roman"/>
          <w:sz w:val="24"/>
          <w:szCs w:val="24"/>
        </w:rPr>
        <w:t xml:space="preserve"> besides France, also attracting Germany </w:t>
      </w:r>
      <w:r w:rsidR="00C23BF2" w:rsidRPr="00475C34">
        <w:rPr>
          <w:rFonts w:ascii="Times New Roman" w:hAnsi="Times New Roman" w:cs="Times New Roman"/>
          <w:sz w:val="24"/>
          <w:szCs w:val="24"/>
        </w:rPr>
        <w:t>to the scene. In 1871</w:t>
      </w:r>
      <w:r w:rsidR="00C23BF2">
        <w:rPr>
          <w:rFonts w:ascii="Times New Roman" w:hAnsi="Times New Roman" w:cs="Times New Roman"/>
          <w:sz w:val="24"/>
          <w:szCs w:val="24"/>
        </w:rPr>
        <w:t>, t</w:t>
      </w:r>
      <w:r w:rsidR="00C23BF2" w:rsidRPr="00475C34">
        <w:rPr>
          <w:rFonts w:ascii="Times New Roman" w:hAnsi="Times New Roman" w:cs="Times New Roman"/>
          <w:sz w:val="24"/>
          <w:szCs w:val="24"/>
        </w:rPr>
        <w:t xml:space="preserve">he German </w:t>
      </w:r>
      <w:r w:rsidR="00C23BF2">
        <w:rPr>
          <w:rFonts w:ascii="Times New Roman" w:hAnsi="Times New Roman" w:cs="Times New Roman"/>
          <w:sz w:val="24"/>
          <w:szCs w:val="24"/>
        </w:rPr>
        <w:t xml:space="preserve">phenomenon </w:t>
      </w:r>
      <w:r w:rsidR="00C23BF2" w:rsidRPr="00475C34">
        <w:rPr>
          <w:rFonts w:ascii="Times New Roman" w:hAnsi="Times New Roman" w:cs="Times New Roman"/>
          <w:sz w:val="24"/>
          <w:szCs w:val="24"/>
        </w:rPr>
        <w:t>was considered an impartial consequence of her amalgamation, industrial development, the exploration for new annexation, plus a longing for reputation, combined with a prevalent d</w:t>
      </w:r>
      <w:r w:rsidR="00C23BF2">
        <w:rPr>
          <w:rFonts w:ascii="Times New Roman" w:hAnsi="Times New Roman" w:cs="Times New Roman"/>
          <w:sz w:val="24"/>
          <w:szCs w:val="24"/>
        </w:rPr>
        <w:t>esire for conquest</w:t>
      </w:r>
      <w:r w:rsidR="00C23BF2" w:rsidRPr="00475C34">
        <w:rPr>
          <w:rFonts w:ascii="Times New Roman" w:hAnsi="Times New Roman" w:cs="Times New Roman"/>
          <w:sz w:val="24"/>
          <w:szCs w:val="24"/>
        </w:rPr>
        <w:t xml:space="preserve">. The </w:t>
      </w:r>
      <w:r w:rsidR="00C23BF2" w:rsidRPr="00475C34">
        <w:rPr>
          <w:rFonts w:ascii="Times New Roman" w:hAnsi="Times New Roman" w:cs="Times New Roman"/>
          <w:sz w:val="24"/>
          <w:szCs w:val="24"/>
        </w:rPr>
        <w:lastRenderedPageBreak/>
        <w:t>inclusion of Germany made the scramble an unavoidable rush for Britain and other nations to pin out assertions for the future. However, in Egypt, where Turkey's universal weakness had African effects, Britain applied the diplomatic techniques used in minimalizing European engagement over the Ottoman Empire by the internationalization of its commercial problems. Furthermore, Britain employed two other methods advanced from imperial understanding. The initial approach was taking over from Lord Kimberley by Carnarvon, as Administrator of State for the Colonies,</w:t>
      </w:r>
      <w:r w:rsidR="00C23BF2">
        <w:rPr>
          <w:rFonts w:ascii="Times New Roman" w:hAnsi="Times New Roman" w:cs="Times New Roman"/>
          <w:sz w:val="24"/>
          <w:szCs w:val="24"/>
        </w:rPr>
        <w:t xml:space="preserve"> </w:t>
      </w:r>
      <w:r w:rsidR="00C23BF2" w:rsidRPr="00475C34">
        <w:rPr>
          <w:rFonts w:ascii="Times New Roman" w:hAnsi="Times New Roman" w:cs="Times New Roman"/>
          <w:sz w:val="24"/>
          <w:szCs w:val="24"/>
        </w:rPr>
        <w:t>to unite the fractious republics, colonies, and African civilizations south of Zambezi association ruled from an independent Cape Society. The other approach was basically to carry on with private or public support for the work performed by the British commissioners, merchants, missioners, and ambassadors, which were already in progress from the territories in tropical Africa. An empire like the south Zambezi might not have been cheap, as was demonstrated by the expenditure of West Africa. However, in the coastal territories, fewer taxes on imports and practices of spending chiefs and rehabilitated slavers were required in the scramble. Likewise, partition's social, economic, and political characteristics were noticeable initially in the south of the Zambezi</w:t>
      </w:r>
      <w:r w:rsidR="00C23BF2">
        <w:rPr>
          <w:rStyle w:val="FootnoteReference"/>
          <w:rFonts w:ascii="Times New Roman" w:hAnsi="Times New Roman" w:cs="Times New Roman"/>
          <w:sz w:val="24"/>
          <w:szCs w:val="24"/>
        </w:rPr>
        <w:footnoteReference w:id="4"/>
      </w:r>
      <w:r w:rsidR="00C23BF2" w:rsidRPr="00475C34">
        <w:rPr>
          <w:rFonts w:ascii="Times New Roman" w:hAnsi="Times New Roman" w:cs="Times New Roman"/>
          <w:sz w:val="24"/>
          <w:szCs w:val="24"/>
        </w:rPr>
        <w:t xml:space="preserve">. Access to resources from the late eighteenth century was accustomed to the massive displacement of Nguni-speaking populaces and Europeans' invasive settlement in the struggle for water and land. </w:t>
      </w:r>
      <w:r w:rsidR="00C23BF2">
        <w:rPr>
          <w:rFonts w:ascii="Times New Roman" w:hAnsi="Times New Roman" w:cs="Times New Roman"/>
          <w:sz w:val="24"/>
          <w:szCs w:val="24"/>
        </w:rPr>
        <w:t>For example, t</w:t>
      </w:r>
      <w:r w:rsidR="00C23BF2" w:rsidRPr="00475C34">
        <w:rPr>
          <w:rFonts w:ascii="Times New Roman" w:hAnsi="Times New Roman" w:cs="Times New Roman"/>
          <w:sz w:val="24"/>
          <w:szCs w:val="24"/>
        </w:rPr>
        <w:t>he Invasion of Natal and acknowledgment of two Afrikaner regions in half-century had applied a system of territorial distinction to the politics of southern Africa along the Orange Rivers and the Vaal but abandoned other m</w:t>
      </w:r>
      <w:r w:rsidR="00C23BF2">
        <w:rPr>
          <w:rFonts w:ascii="Times New Roman" w:hAnsi="Times New Roman" w:cs="Times New Roman"/>
          <w:sz w:val="24"/>
          <w:szCs w:val="24"/>
        </w:rPr>
        <w:t xml:space="preserve">arches vulnerable to challenge. </w:t>
      </w:r>
      <w:r w:rsidR="00C23BF2" w:rsidRPr="00475C34">
        <w:rPr>
          <w:rFonts w:ascii="Times New Roman" w:hAnsi="Times New Roman" w:cs="Times New Roman"/>
          <w:sz w:val="24"/>
          <w:szCs w:val="24"/>
        </w:rPr>
        <w:t xml:space="preserve">The short-lived gold discovery at Tati and the more significant location of </w:t>
      </w:r>
      <w:r w:rsidR="00C23BF2" w:rsidRPr="00475C34">
        <w:rPr>
          <w:rFonts w:ascii="Times New Roman" w:hAnsi="Times New Roman" w:cs="Times New Roman"/>
          <w:sz w:val="24"/>
          <w:szCs w:val="24"/>
        </w:rPr>
        <w:lastRenderedPageBreak/>
        <w:t xml:space="preserve">diamonds in Griqualand West in the late 1860s adequately validated. The division of mineral resources was agreed upon initially by the British occupation of Griqualand West and a borderline adjusted to the disadvantage of the </w:t>
      </w:r>
      <w:proofErr w:type="spellStart"/>
      <w:r w:rsidR="00C23BF2" w:rsidRPr="00475C34">
        <w:rPr>
          <w:rFonts w:ascii="Times New Roman" w:hAnsi="Times New Roman" w:cs="Times New Roman"/>
          <w:sz w:val="24"/>
          <w:szCs w:val="24"/>
        </w:rPr>
        <w:t>Griquas</w:t>
      </w:r>
      <w:proofErr w:type="spellEnd"/>
      <w:r w:rsidR="00C23BF2" w:rsidRPr="00475C34">
        <w:rPr>
          <w:rFonts w:ascii="Times New Roman" w:hAnsi="Times New Roman" w:cs="Times New Roman"/>
          <w:sz w:val="24"/>
          <w:szCs w:val="24"/>
        </w:rPr>
        <w:t xml:space="preserve"> and independent State. Also, a reward by Lieutenant-Governor </w:t>
      </w:r>
      <w:proofErr w:type="spellStart"/>
      <w:r w:rsidR="00C23BF2" w:rsidRPr="00475C34">
        <w:rPr>
          <w:rFonts w:ascii="Times New Roman" w:hAnsi="Times New Roman" w:cs="Times New Roman"/>
          <w:sz w:val="24"/>
          <w:szCs w:val="24"/>
        </w:rPr>
        <w:t>Keate</w:t>
      </w:r>
      <w:proofErr w:type="spellEnd"/>
      <w:r w:rsidR="00C23BF2" w:rsidRPr="00475C34">
        <w:rPr>
          <w:rFonts w:ascii="Times New Roman" w:hAnsi="Times New Roman" w:cs="Times New Roman"/>
          <w:sz w:val="24"/>
          <w:szCs w:val="24"/>
        </w:rPr>
        <w:t xml:space="preserve"> of Natal held back the western Transvaal boundary from lands disputed with the Tswana, leaving an undefended main trade way from the Cape to region north-west of the Limpopo River in 1871.</w:t>
      </w:r>
    </w:p>
    <w:p w14:paraId="0BB03BE2" w14:textId="48B18C33" w:rsidR="001F575E" w:rsidRPr="00475C34" w:rsidRDefault="00E53A70" w:rsidP="00060338">
      <w:pPr>
        <w:spacing w:line="480" w:lineRule="auto"/>
        <w:ind w:firstLine="720"/>
        <w:rPr>
          <w:rFonts w:ascii="Times New Roman" w:hAnsi="Times New Roman" w:cs="Times New Roman"/>
          <w:sz w:val="24"/>
          <w:szCs w:val="24"/>
        </w:rPr>
      </w:pPr>
      <w:r>
        <w:rPr>
          <w:rFonts w:ascii="Times New Roman" w:hAnsi="Times New Roman" w:cs="Times New Roman"/>
          <w:sz w:val="24"/>
          <w:szCs w:val="24"/>
        </w:rPr>
        <w:t>Likewise</w:t>
      </w:r>
      <w:r w:rsidR="008213A3" w:rsidRPr="00475C34">
        <w:rPr>
          <w:rFonts w:ascii="Times New Roman" w:hAnsi="Times New Roman" w:cs="Times New Roman"/>
          <w:sz w:val="24"/>
          <w:szCs w:val="24"/>
        </w:rPr>
        <w:t>,</w:t>
      </w:r>
      <w:r>
        <w:rPr>
          <w:rFonts w:ascii="Times New Roman" w:hAnsi="Times New Roman" w:cs="Times New Roman"/>
          <w:sz w:val="24"/>
          <w:szCs w:val="24"/>
        </w:rPr>
        <w:t xml:space="preserve"> Britain played a mutual role in</w:t>
      </w:r>
      <w:r w:rsidR="008213A3" w:rsidRPr="00475C34">
        <w:rPr>
          <w:rFonts w:ascii="Times New Roman" w:hAnsi="Times New Roman" w:cs="Times New Roman"/>
          <w:sz w:val="24"/>
          <w:szCs w:val="24"/>
        </w:rPr>
        <w:t xml:space="preserve"> the scramble for Africa</w:t>
      </w:r>
      <w:r>
        <w:rPr>
          <w:rFonts w:ascii="Times New Roman" w:hAnsi="Times New Roman" w:cs="Times New Roman"/>
          <w:sz w:val="24"/>
          <w:szCs w:val="24"/>
        </w:rPr>
        <w:t xml:space="preserve"> through commercialization</w:t>
      </w:r>
      <w:r w:rsidR="009005F0">
        <w:rPr>
          <w:rFonts w:ascii="Times New Roman" w:hAnsi="Times New Roman" w:cs="Times New Roman"/>
          <w:sz w:val="24"/>
          <w:szCs w:val="24"/>
        </w:rPr>
        <w:t xml:space="preserve"> and industrialization</w:t>
      </w:r>
      <w:r w:rsidR="00CB36B4">
        <w:rPr>
          <w:rFonts w:ascii="Times New Roman" w:hAnsi="Times New Roman" w:cs="Times New Roman"/>
          <w:sz w:val="24"/>
          <w:szCs w:val="24"/>
        </w:rPr>
        <w:t xml:space="preserve"> </w:t>
      </w:r>
      <w:r w:rsidR="003E13C7">
        <w:rPr>
          <w:rFonts w:ascii="Times New Roman" w:hAnsi="Times New Roman" w:cs="Times New Roman"/>
          <w:sz w:val="24"/>
          <w:szCs w:val="24"/>
        </w:rPr>
        <w:t xml:space="preserve">thus </w:t>
      </w:r>
      <w:r>
        <w:rPr>
          <w:rFonts w:ascii="Times New Roman" w:hAnsi="Times New Roman" w:cs="Times New Roman"/>
          <w:sz w:val="24"/>
          <w:szCs w:val="24"/>
        </w:rPr>
        <w:t>ensur</w:t>
      </w:r>
      <w:r w:rsidR="00CB36B4">
        <w:rPr>
          <w:rFonts w:ascii="Times New Roman" w:hAnsi="Times New Roman" w:cs="Times New Roman"/>
          <w:sz w:val="24"/>
          <w:szCs w:val="24"/>
        </w:rPr>
        <w:t xml:space="preserve">ing </w:t>
      </w:r>
      <w:r>
        <w:rPr>
          <w:rFonts w:ascii="Times New Roman" w:hAnsi="Times New Roman" w:cs="Times New Roman"/>
          <w:sz w:val="24"/>
          <w:szCs w:val="24"/>
        </w:rPr>
        <w:t>that the countries they colonized were productive</w:t>
      </w:r>
      <w:r w:rsidR="00CB36B4">
        <w:rPr>
          <w:rFonts w:ascii="Times New Roman" w:hAnsi="Times New Roman" w:cs="Times New Roman"/>
          <w:sz w:val="24"/>
          <w:szCs w:val="24"/>
        </w:rPr>
        <w:t xml:space="preserve"> and could sustain their economies once</w:t>
      </w:r>
      <w:r w:rsidR="00B20155">
        <w:rPr>
          <w:rFonts w:ascii="Times New Roman" w:hAnsi="Times New Roman" w:cs="Times New Roman"/>
          <w:sz w:val="24"/>
          <w:szCs w:val="24"/>
        </w:rPr>
        <w:t xml:space="preserve"> they</w:t>
      </w:r>
      <w:r w:rsidR="00CB36B4">
        <w:rPr>
          <w:rFonts w:ascii="Times New Roman" w:hAnsi="Times New Roman" w:cs="Times New Roman"/>
          <w:sz w:val="24"/>
          <w:szCs w:val="24"/>
        </w:rPr>
        <w:t xml:space="preserve"> left</w:t>
      </w:r>
      <w:r>
        <w:rPr>
          <w:rFonts w:ascii="Times New Roman" w:hAnsi="Times New Roman" w:cs="Times New Roman"/>
          <w:sz w:val="24"/>
          <w:szCs w:val="24"/>
        </w:rPr>
        <w:t xml:space="preserve">. </w:t>
      </w:r>
      <w:r w:rsidR="00CB36B4">
        <w:rPr>
          <w:rFonts w:ascii="Times New Roman" w:hAnsi="Times New Roman" w:cs="Times New Roman"/>
          <w:sz w:val="24"/>
          <w:szCs w:val="24"/>
        </w:rPr>
        <w:t xml:space="preserve">This drive was essential because </w:t>
      </w:r>
      <w:r w:rsidR="008213A3" w:rsidRPr="00475C34">
        <w:rPr>
          <w:rFonts w:ascii="Times New Roman" w:hAnsi="Times New Roman" w:cs="Times New Roman"/>
          <w:sz w:val="24"/>
          <w:szCs w:val="24"/>
        </w:rPr>
        <w:t xml:space="preserve">European countries would greatly benefit from the exploitation of the African continent. </w:t>
      </w:r>
      <w:r w:rsidR="00A60245">
        <w:rPr>
          <w:rFonts w:ascii="Times New Roman" w:hAnsi="Times New Roman" w:cs="Times New Roman"/>
          <w:sz w:val="24"/>
          <w:szCs w:val="24"/>
        </w:rPr>
        <w:t>Besides, t</w:t>
      </w:r>
      <w:r w:rsidR="008213A3" w:rsidRPr="00475C34">
        <w:rPr>
          <w:rFonts w:ascii="Times New Roman" w:hAnsi="Times New Roman" w:cs="Times New Roman"/>
          <w:sz w:val="24"/>
          <w:szCs w:val="24"/>
        </w:rPr>
        <w:t>he de-colonization procedure would</w:t>
      </w:r>
      <w:r w:rsidR="003D56A2">
        <w:rPr>
          <w:rFonts w:ascii="Times New Roman" w:hAnsi="Times New Roman" w:cs="Times New Roman"/>
          <w:sz w:val="24"/>
          <w:szCs w:val="24"/>
        </w:rPr>
        <w:t xml:space="preserve"> expose the biased colonial governance</w:t>
      </w:r>
      <w:r w:rsidR="008213A3" w:rsidRPr="00475C34">
        <w:rPr>
          <w:rFonts w:ascii="Times New Roman" w:hAnsi="Times New Roman" w:cs="Times New Roman"/>
          <w:sz w:val="24"/>
          <w:szCs w:val="24"/>
        </w:rPr>
        <w:t>.</w:t>
      </w:r>
      <w:r w:rsidR="00CB36B4">
        <w:rPr>
          <w:rFonts w:ascii="Times New Roman" w:hAnsi="Times New Roman" w:cs="Times New Roman"/>
          <w:sz w:val="24"/>
          <w:szCs w:val="24"/>
        </w:rPr>
        <w:t xml:space="preserve"> The f</w:t>
      </w:r>
      <w:r w:rsidR="008213A3" w:rsidRPr="00475C34">
        <w:rPr>
          <w:rFonts w:ascii="Times New Roman" w:hAnsi="Times New Roman" w:cs="Times New Roman"/>
          <w:sz w:val="24"/>
          <w:szCs w:val="24"/>
        </w:rPr>
        <w:t xml:space="preserve">oreign </w:t>
      </w:r>
      <w:r w:rsidR="00861904" w:rsidRPr="00475C34">
        <w:rPr>
          <w:rFonts w:ascii="Times New Roman" w:hAnsi="Times New Roman" w:cs="Times New Roman"/>
          <w:sz w:val="24"/>
          <w:szCs w:val="24"/>
        </w:rPr>
        <w:t>supremacies</w:t>
      </w:r>
      <w:r w:rsidR="00CB36B4">
        <w:rPr>
          <w:rFonts w:ascii="Times New Roman" w:hAnsi="Times New Roman" w:cs="Times New Roman"/>
          <w:sz w:val="24"/>
          <w:szCs w:val="24"/>
        </w:rPr>
        <w:t xml:space="preserve"> left </w:t>
      </w:r>
      <w:r w:rsidR="008213A3" w:rsidRPr="00475C34">
        <w:rPr>
          <w:rFonts w:ascii="Times New Roman" w:hAnsi="Times New Roman" w:cs="Times New Roman"/>
          <w:sz w:val="24"/>
          <w:szCs w:val="24"/>
        </w:rPr>
        <w:t xml:space="preserve">economies that were intended to </w:t>
      </w:r>
      <w:r w:rsidR="00861904" w:rsidRPr="00475C34">
        <w:rPr>
          <w:rFonts w:ascii="Times New Roman" w:hAnsi="Times New Roman" w:cs="Times New Roman"/>
          <w:sz w:val="24"/>
          <w:szCs w:val="24"/>
        </w:rPr>
        <w:t>profit</w:t>
      </w:r>
      <w:r w:rsidR="008213A3" w:rsidRPr="00475C34">
        <w:rPr>
          <w:rFonts w:ascii="Times New Roman" w:hAnsi="Times New Roman" w:cs="Times New Roman"/>
          <w:sz w:val="24"/>
          <w:szCs w:val="24"/>
        </w:rPr>
        <w:t xml:space="preserve"> them even in their absence—for instance, most products such as crops require</w:t>
      </w:r>
      <w:r w:rsidR="00A60245">
        <w:rPr>
          <w:rFonts w:ascii="Times New Roman" w:hAnsi="Times New Roman" w:cs="Times New Roman"/>
          <w:sz w:val="24"/>
          <w:szCs w:val="24"/>
        </w:rPr>
        <w:t>d</w:t>
      </w:r>
      <w:r w:rsidR="008213A3" w:rsidRPr="00475C34">
        <w:rPr>
          <w:rFonts w:ascii="Times New Roman" w:hAnsi="Times New Roman" w:cs="Times New Roman"/>
          <w:sz w:val="24"/>
          <w:szCs w:val="24"/>
        </w:rPr>
        <w:t xml:space="preserve"> to be processed overseas. In addition, the leaving </w:t>
      </w:r>
      <w:r w:rsidR="00861904" w:rsidRPr="00475C34">
        <w:rPr>
          <w:rFonts w:ascii="Times New Roman" w:hAnsi="Times New Roman" w:cs="Times New Roman"/>
          <w:sz w:val="24"/>
          <w:szCs w:val="24"/>
        </w:rPr>
        <w:t>authorities</w:t>
      </w:r>
      <w:r w:rsidR="00861904">
        <w:rPr>
          <w:rFonts w:ascii="Times New Roman" w:hAnsi="Times New Roman" w:cs="Times New Roman"/>
          <w:sz w:val="24"/>
          <w:szCs w:val="24"/>
        </w:rPr>
        <w:t xml:space="preserve"> left few Africans prepared to control</w:t>
      </w:r>
      <w:r w:rsidR="008213A3" w:rsidRPr="00475C34">
        <w:rPr>
          <w:rFonts w:ascii="Times New Roman" w:hAnsi="Times New Roman" w:cs="Times New Roman"/>
          <w:sz w:val="24"/>
          <w:szCs w:val="24"/>
        </w:rPr>
        <w:t xml:space="preserve"> their newly </w:t>
      </w:r>
      <w:r w:rsidR="00861904">
        <w:rPr>
          <w:rFonts w:ascii="Times New Roman" w:hAnsi="Times New Roman" w:cs="Times New Roman"/>
          <w:sz w:val="24"/>
          <w:szCs w:val="24"/>
        </w:rPr>
        <w:t>sovereign</w:t>
      </w:r>
      <w:r w:rsidR="00D46584">
        <w:rPr>
          <w:rFonts w:ascii="Times New Roman" w:hAnsi="Times New Roman" w:cs="Times New Roman"/>
          <w:sz w:val="24"/>
          <w:szCs w:val="24"/>
        </w:rPr>
        <w:t xml:space="preserve"> countries.</w:t>
      </w:r>
      <w:r w:rsidR="008213A3" w:rsidRPr="00475C34">
        <w:rPr>
          <w:rFonts w:ascii="Times New Roman" w:hAnsi="Times New Roman" w:cs="Times New Roman"/>
          <w:sz w:val="24"/>
          <w:szCs w:val="24"/>
        </w:rPr>
        <w:t xml:space="preserve"> Africans have become associates of solitary universal civilization categorized by associations and ideologies like illustrative social equality, judiciary, financial transactions, and industrialization for all the unfairness of </w:t>
      </w:r>
      <w:r w:rsidR="003B121F">
        <w:rPr>
          <w:rFonts w:ascii="Times New Roman" w:hAnsi="Times New Roman" w:cs="Times New Roman"/>
          <w:sz w:val="24"/>
          <w:szCs w:val="24"/>
        </w:rPr>
        <w:t>imperialism</w:t>
      </w:r>
      <w:r w:rsidR="003B121F">
        <w:rPr>
          <w:rStyle w:val="FootnoteReference"/>
          <w:rFonts w:ascii="Times New Roman" w:hAnsi="Times New Roman" w:cs="Times New Roman"/>
          <w:sz w:val="24"/>
          <w:szCs w:val="24"/>
        </w:rPr>
        <w:footnoteReference w:id="5"/>
      </w:r>
      <w:r w:rsidR="00FC00C7">
        <w:rPr>
          <w:rFonts w:ascii="Times New Roman" w:hAnsi="Times New Roman" w:cs="Times New Roman"/>
          <w:sz w:val="24"/>
          <w:szCs w:val="24"/>
        </w:rPr>
        <w:t>.</w:t>
      </w:r>
      <w:r w:rsidR="008213A3" w:rsidRPr="00475C34">
        <w:rPr>
          <w:rFonts w:ascii="Times New Roman" w:hAnsi="Times New Roman" w:cs="Times New Roman"/>
          <w:sz w:val="24"/>
          <w:szCs w:val="24"/>
        </w:rPr>
        <w:t xml:space="preserve"> L</w:t>
      </w:r>
      <w:r w:rsidR="00153BA0">
        <w:rPr>
          <w:rFonts w:ascii="Times New Roman" w:hAnsi="Times New Roman" w:cs="Times New Roman"/>
          <w:sz w:val="24"/>
          <w:szCs w:val="24"/>
        </w:rPr>
        <w:t xml:space="preserve">ikewise, Africans their neighbors had to learn </w:t>
      </w:r>
      <w:r w:rsidR="002E53C0">
        <w:rPr>
          <w:rFonts w:ascii="Times New Roman" w:hAnsi="Times New Roman" w:cs="Times New Roman"/>
          <w:sz w:val="24"/>
          <w:szCs w:val="24"/>
        </w:rPr>
        <w:t>these advancements</w:t>
      </w:r>
      <w:r w:rsidR="00153BA0">
        <w:rPr>
          <w:rFonts w:ascii="Times New Roman" w:hAnsi="Times New Roman" w:cs="Times New Roman"/>
          <w:sz w:val="24"/>
          <w:szCs w:val="24"/>
        </w:rPr>
        <w:t xml:space="preserve">, thus </w:t>
      </w:r>
      <w:r w:rsidR="008213A3" w:rsidRPr="00475C34">
        <w:rPr>
          <w:rFonts w:ascii="Times New Roman" w:hAnsi="Times New Roman" w:cs="Times New Roman"/>
          <w:sz w:val="24"/>
          <w:szCs w:val="24"/>
        </w:rPr>
        <w:t>profit</w:t>
      </w:r>
      <w:r w:rsidR="00153BA0">
        <w:rPr>
          <w:rFonts w:ascii="Times New Roman" w:hAnsi="Times New Roman" w:cs="Times New Roman"/>
          <w:sz w:val="24"/>
          <w:szCs w:val="24"/>
        </w:rPr>
        <w:t>ing</w:t>
      </w:r>
      <w:r w:rsidR="008213A3" w:rsidRPr="00475C34">
        <w:rPr>
          <w:rFonts w:ascii="Times New Roman" w:hAnsi="Times New Roman" w:cs="Times New Roman"/>
          <w:sz w:val="24"/>
          <w:szCs w:val="24"/>
        </w:rPr>
        <w:t xml:space="preserve"> from the </w:t>
      </w:r>
      <w:r w:rsidR="00153BA0" w:rsidRPr="00475C34">
        <w:rPr>
          <w:rFonts w:ascii="Times New Roman" w:hAnsi="Times New Roman" w:cs="Times New Roman"/>
          <w:sz w:val="24"/>
          <w:szCs w:val="24"/>
        </w:rPr>
        <w:t>benefits</w:t>
      </w:r>
      <w:r w:rsidR="008213A3" w:rsidRPr="00475C34">
        <w:rPr>
          <w:rFonts w:ascii="Times New Roman" w:hAnsi="Times New Roman" w:cs="Times New Roman"/>
          <w:sz w:val="24"/>
          <w:szCs w:val="24"/>
        </w:rPr>
        <w:t>.</w:t>
      </w:r>
      <w:r w:rsidR="00FA2A51">
        <w:rPr>
          <w:rFonts w:ascii="Times New Roman" w:hAnsi="Times New Roman" w:cs="Times New Roman"/>
          <w:sz w:val="24"/>
          <w:szCs w:val="24"/>
        </w:rPr>
        <w:t xml:space="preserve"> </w:t>
      </w:r>
      <w:r w:rsidR="008213A3" w:rsidRPr="00475C34">
        <w:rPr>
          <w:rFonts w:ascii="Times New Roman" w:hAnsi="Times New Roman" w:cs="Times New Roman"/>
          <w:sz w:val="24"/>
          <w:szCs w:val="24"/>
        </w:rPr>
        <w:t>Since</w:t>
      </w:r>
      <w:r w:rsidR="002E5C39">
        <w:rPr>
          <w:rFonts w:ascii="Times New Roman" w:hAnsi="Times New Roman" w:cs="Times New Roman"/>
          <w:sz w:val="24"/>
          <w:szCs w:val="24"/>
        </w:rPr>
        <w:t xml:space="preserve"> the beginning, the historiography on </w:t>
      </w:r>
      <w:r w:rsidR="008213A3" w:rsidRPr="00475C34">
        <w:rPr>
          <w:rFonts w:ascii="Times New Roman" w:hAnsi="Times New Roman" w:cs="Times New Roman"/>
          <w:sz w:val="24"/>
          <w:szCs w:val="24"/>
        </w:rPr>
        <w:t xml:space="preserve">the </w:t>
      </w:r>
      <w:r w:rsidR="002E5C39" w:rsidRPr="00475C34">
        <w:rPr>
          <w:rFonts w:ascii="Times New Roman" w:hAnsi="Times New Roman" w:cs="Times New Roman"/>
          <w:sz w:val="24"/>
          <w:szCs w:val="24"/>
        </w:rPr>
        <w:t>part</w:t>
      </w:r>
      <w:r w:rsidR="008213A3" w:rsidRPr="00475C34">
        <w:rPr>
          <w:rFonts w:ascii="Times New Roman" w:hAnsi="Times New Roman" w:cs="Times New Roman"/>
          <w:sz w:val="24"/>
          <w:szCs w:val="24"/>
        </w:rPr>
        <w:t xml:space="preserve"> of Britain in the scramble for Africa was a </w:t>
      </w:r>
      <w:r w:rsidR="00E8396D" w:rsidRPr="00475C34">
        <w:rPr>
          <w:rFonts w:ascii="Times New Roman" w:hAnsi="Times New Roman" w:cs="Times New Roman"/>
          <w:sz w:val="24"/>
          <w:szCs w:val="24"/>
        </w:rPr>
        <w:t>debate</w:t>
      </w:r>
      <w:r w:rsidR="008213A3" w:rsidRPr="00475C34">
        <w:rPr>
          <w:rFonts w:ascii="Times New Roman" w:hAnsi="Times New Roman" w:cs="Times New Roman"/>
          <w:sz w:val="24"/>
          <w:szCs w:val="24"/>
        </w:rPr>
        <w:t xml:space="preserve"> between ch</w:t>
      </w:r>
      <w:r w:rsidR="00E8396D">
        <w:rPr>
          <w:rFonts w:ascii="Times New Roman" w:hAnsi="Times New Roman" w:cs="Times New Roman"/>
          <w:sz w:val="24"/>
          <w:szCs w:val="24"/>
        </w:rPr>
        <w:t xml:space="preserve">ampions for extension and </w:t>
      </w:r>
      <w:r w:rsidR="008213A3" w:rsidRPr="00475C34">
        <w:rPr>
          <w:rFonts w:ascii="Times New Roman" w:hAnsi="Times New Roman" w:cs="Times New Roman"/>
          <w:sz w:val="24"/>
          <w:szCs w:val="24"/>
        </w:rPr>
        <w:t>opponents. This phenomenon has continued to be a philosophical influence upon most historians who have researched and w</w:t>
      </w:r>
      <w:r w:rsidR="002E53C0">
        <w:rPr>
          <w:rFonts w:ascii="Times New Roman" w:hAnsi="Times New Roman" w:cs="Times New Roman"/>
          <w:sz w:val="24"/>
          <w:szCs w:val="24"/>
        </w:rPr>
        <w:t>ritten this topic. However, r</w:t>
      </w:r>
      <w:r w:rsidR="008213A3" w:rsidRPr="00475C34">
        <w:rPr>
          <w:rFonts w:ascii="Times New Roman" w:hAnsi="Times New Roman" w:cs="Times New Roman"/>
          <w:sz w:val="24"/>
          <w:szCs w:val="24"/>
        </w:rPr>
        <w:t xml:space="preserve">espective cohorts reinterpreted events taking into account the changing issues like the economic despair at the close of the 19th century, Nazism </w:t>
      </w:r>
      <w:r w:rsidR="008213A3" w:rsidRPr="00475C34">
        <w:rPr>
          <w:rFonts w:ascii="Times New Roman" w:hAnsi="Times New Roman" w:cs="Times New Roman"/>
          <w:sz w:val="24"/>
          <w:szCs w:val="24"/>
        </w:rPr>
        <w:lastRenderedPageBreak/>
        <w:t xml:space="preserve">and racially prejudiced theory, world war, African nationalism, and decolonization. However, the progressive issue of the British Foreign and colonial office records was commenced after 1920, which later governed the extent of theoretical studies of the scramble and their complications. The emergence of the British Empire's commissioned companies in the 1890s fashioned several early works. Companies like Imperial British East Company (IBEA) had succeeded in introducing civilization in nations like Uganda and pleaded for imperial compensation in case </w:t>
      </w:r>
      <w:r w:rsidR="00C872EF">
        <w:rPr>
          <w:rFonts w:ascii="Times New Roman" w:hAnsi="Times New Roman" w:cs="Times New Roman"/>
          <w:sz w:val="24"/>
          <w:szCs w:val="24"/>
        </w:rPr>
        <w:t>the company went into bankruptcy</w:t>
      </w:r>
      <w:r w:rsidR="00C872EF">
        <w:rPr>
          <w:rStyle w:val="FootnoteReference"/>
          <w:rFonts w:ascii="Times New Roman" w:hAnsi="Times New Roman" w:cs="Times New Roman"/>
          <w:sz w:val="24"/>
          <w:szCs w:val="24"/>
        </w:rPr>
        <w:footnoteReference w:id="6"/>
      </w:r>
      <w:r w:rsidR="008213A3" w:rsidRPr="00475C34">
        <w:rPr>
          <w:rFonts w:ascii="Times New Roman" w:hAnsi="Times New Roman" w:cs="Times New Roman"/>
          <w:sz w:val="24"/>
          <w:szCs w:val="24"/>
        </w:rPr>
        <w:t>. The initial attempt in 1893 for a comprehensive explanation of the partition by the secretary of the influential Royal Geographical Society, Sir John Keltie, was similarly backed up by the previous Consul-General in Zanzibar and director of IBEA, Sir John Kirk, from other company officials, officials of the Colonial office, and Goldie of the Royal Niger Company (RNC). They strongly supported the idea of British expansion in Africa, citing earlier criticism that Britain would lose prized areas within the African continent</w:t>
      </w:r>
      <w:r w:rsidR="006B0A65">
        <w:rPr>
          <w:rStyle w:val="FootnoteReference"/>
          <w:rFonts w:ascii="Times New Roman" w:hAnsi="Times New Roman" w:cs="Times New Roman"/>
          <w:sz w:val="24"/>
          <w:szCs w:val="24"/>
        </w:rPr>
        <w:footnoteReference w:id="7"/>
      </w:r>
      <w:r w:rsidR="00212D7A" w:rsidRPr="00475C34">
        <w:rPr>
          <w:rFonts w:ascii="Times New Roman" w:hAnsi="Times New Roman" w:cs="Times New Roman"/>
          <w:sz w:val="24"/>
          <w:szCs w:val="24"/>
        </w:rPr>
        <w:t>.</w:t>
      </w:r>
      <w:r w:rsidR="00060338">
        <w:rPr>
          <w:rFonts w:ascii="Times New Roman" w:hAnsi="Times New Roman" w:cs="Times New Roman"/>
          <w:sz w:val="24"/>
          <w:szCs w:val="24"/>
        </w:rPr>
        <w:t xml:space="preserve"> </w:t>
      </w:r>
      <w:r w:rsidR="00060338" w:rsidRPr="00475C34">
        <w:rPr>
          <w:rFonts w:ascii="Times New Roman" w:hAnsi="Times New Roman" w:cs="Times New Roman"/>
          <w:sz w:val="24"/>
          <w:szCs w:val="24"/>
        </w:rPr>
        <w:t xml:space="preserve">However, the Crown rule was resorted to when the other techniques were unsuccessful. There were two unsuccessful techniques by the late 1870s, which were demotion and incorporation into an existing colony, used expansively in the Eastern Cape, and, also, methods of clientage association under the consultancy of the Cape High Commissioner, employed in 1868 when Basutoland emanated under British defense and was split with the Free State. Invaded to the Cape in 1871, the Sotho reserved a High Commissioner’s representative, devotedly battled in the </w:t>
      </w:r>
      <w:proofErr w:type="spellStart"/>
      <w:r w:rsidR="00060338" w:rsidRPr="00475C34">
        <w:rPr>
          <w:rFonts w:ascii="Times New Roman" w:hAnsi="Times New Roman" w:cs="Times New Roman"/>
          <w:sz w:val="24"/>
          <w:szCs w:val="24"/>
        </w:rPr>
        <w:t>Phuti</w:t>
      </w:r>
      <w:proofErr w:type="spellEnd"/>
      <w:r w:rsidR="00060338" w:rsidRPr="00475C34">
        <w:rPr>
          <w:rFonts w:ascii="Times New Roman" w:hAnsi="Times New Roman" w:cs="Times New Roman"/>
          <w:sz w:val="24"/>
          <w:szCs w:val="24"/>
        </w:rPr>
        <w:t xml:space="preserve"> escalating in 1879, but dissented against the Cape’s demilitarization policy. </w:t>
      </w:r>
      <w:r w:rsidR="00060338">
        <w:rPr>
          <w:rFonts w:ascii="Times New Roman" w:hAnsi="Times New Roman" w:cs="Times New Roman"/>
          <w:sz w:val="24"/>
          <w:szCs w:val="24"/>
        </w:rPr>
        <w:t xml:space="preserve">Additionally, </w:t>
      </w:r>
      <w:r w:rsidR="00060338">
        <w:rPr>
          <w:rFonts w:ascii="Times New Roman" w:hAnsi="Times New Roman" w:cs="Times New Roman"/>
          <w:sz w:val="24"/>
          <w:szCs w:val="24"/>
        </w:rPr>
        <w:lastRenderedPageBreak/>
        <w:t>u</w:t>
      </w:r>
      <w:r w:rsidR="00060338" w:rsidRPr="00475C34">
        <w:rPr>
          <w:rFonts w:ascii="Times New Roman" w:hAnsi="Times New Roman" w:cs="Times New Roman"/>
          <w:sz w:val="24"/>
          <w:szCs w:val="24"/>
        </w:rPr>
        <w:t>ninformed that they had stopped to be under the subjective control of the High Commissioner, the Sotho arose once further underneath Crown benefaction in 1884, as an illustration of administrative and economic alteration and missionary politicization which Gladstone was obligated to agree as to the initial South African Territory. Similarly, other partition methods commenced persistently within the republics of the two British colonies</w:t>
      </w:r>
      <w:r w:rsidR="00060338">
        <w:rPr>
          <w:rStyle w:val="FootnoteReference"/>
          <w:rFonts w:ascii="Times New Roman" w:hAnsi="Times New Roman" w:cs="Times New Roman"/>
          <w:sz w:val="24"/>
          <w:szCs w:val="24"/>
        </w:rPr>
        <w:footnoteReference w:id="8"/>
      </w:r>
      <w:r w:rsidR="00060338" w:rsidRPr="00475C34">
        <w:rPr>
          <w:rFonts w:ascii="Times New Roman" w:hAnsi="Times New Roman" w:cs="Times New Roman"/>
          <w:sz w:val="24"/>
          <w:szCs w:val="24"/>
        </w:rPr>
        <w:t xml:space="preserve">. Something more than just demographic separation was at stake in this instance. This was an important invention in exclusive proprietorship privileges for colonists supported by political dominance. Where the outlines were demarcated on the plot was a matter of discretion and power. </w:t>
      </w:r>
      <w:r w:rsidR="00060338">
        <w:rPr>
          <w:rFonts w:ascii="Times New Roman" w:hAnsi="Times New Roman" w:cs="Times New Roman"/>
          <w:sz w:val="24"/>
          <w:szCs w:val="24"/>
        </w:rPr>
        <w:t>Notably, o</w:t>
      </w:r>
      <w:r w:rsidR="00060338" w:rsidRPr="00475C34">
        <w:rPr>
          <w:rFonts w:ascii="Times New Roman" w:hAnsi="Times New Roman" w:cs="Times New Roman"/>
          <w:sz w:val="24"/>
          <w:szCs w:val="24"/>
        </w:rPr>
        <w:t>ne of the influences for invading the Transvaal in 1877 was the catastrophe of an insolvent colonist state to implement such independence over a borderline of 1,200 miles lacking the support of Natal and the Cape and the consultancy of the High Administrator. Another argument, documented in the Expatriate Office, was that economic conversion had distorted the political equilibrium between the British and African cultures by expanding mineral and agronomic resources, the extent of cash retributions, and a market in weapons.</w:t>
      </w:r>
    </w:p>
    <w:p w14:paraId="768C552D" w14:textId="28E78529" w:rsidR="001F575E" w:rsidRPr="00475C34" w:rsidRDefault="006B6161" w:rsidP="000F73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Britain also played a key role in the scramble for Africa </w:t>
      </w:r>
      <w:r w:rsidR="00887B70">
        <w:rPr>
          <w:rFonts w:ascii="Times New Roman" w:hAnsi="Times New Roman" w:cs="Times New Roman"/>
          <w:sz w:val="24"/>
          <w:szCs w:val="24"/>
        </w:rPr>
        <w:t>through encouraging free trade.</w:t>
      </w:r>
      <w:r w:rsidR="000D4C28">
        <w:rPr>
          <w:rFonts w:ascii="Times New Roman" w:hAnsi="Times New Roman" w:cs="Times New Roman"/>
          <w:sz w:val="24"/>
          <w:szCs w:val="24"/>
        </w:rPr>
        <w:t xml:space="preserve"> T</w:t>
      </w:r>
      <w:r w:rsidR="00F964E2" w:rsidRPr="00475C34">
        <w:rPr>
          <w:rFonts w:ascii="Times New Roman" w:hAnsi="Times New Roman" w:cs="Times New Roman"/>
          <w:sz w:val="24"/>
          <w:szCs w:val="24"/>
        </w:rPr>
        <w:t>he</w:t>
      </w:r>
      <w:r w:rsidR="008213A3" w:rsidRPr="00475C34">
        <w:rPr>
          <w:rFonts w:ascii="Times New Roman" w:hAnsi="Times New Roman" w:cs="Times New Roman"/>
          <w:sz w:val="24"/>
          <w:szCs w:val="24"/>
        </w:rPr>
        <w:t xml:space="preserve"> purpose of British legislators all through the period of expansion in Africa after 1870 was attempting to preserve the informal colonialism of free trade. Britain got so directly intricate in establishing recognized empires in Africa</w:t>
      </w:r>
      <w:r w:rsidR="00334AD4">
        <w:rPr>
          <w:rFonts w:ascii="Times New Roman" w:hAnsi="Times New Roman" w:cs="Times New Roman"/>
          <w:sz w:val="24"/>
          <w:szCs w:val="24"/>
        </w:rPr>
        <w:t xml:space="preserve"> through free trade</w:t>
      </w:r>
      <w:r w:rsidR="008213A3" w:rsidRPr="00475C34">
        <w:rPr>
          <w:rFonts w:ascii="Times New Roman" w:hAnsi="Times New Roman" w:cs="Times New Roman"/>
          <w:sz w:val="24"/>
          <w:szCs w:val="24"/>
        </w:rPr>
        <w:t xml:space="preserve"> while competing with France and </w:t>
      </w:r>
      <w:r w:rsidR="008213A3" w:rsidRPr="00475C34">
        <w:rPr>
          <w:rFonts w:ascii="Times New Roman" w:hAnsi="Times New Roman" w:cs="Times New Roman"/>
          <w:sz w:val="24"/>
          <w:szCs w:val="24"/>
        </w:rPr>
        <w:lastRenderedPageBreak/>
        <w:t>then Germany</w:t>
      </w:r>
      <w:r w:rsidR="00F964E2">
        <w:rPr>
          <w:rStyle w:val="FootnoteReference"/>
          <w:rFonts w:ascii="Times New Roman" w:hAnsi="Times New Roman" w:cs="Times New Roman"/>
          <w:sz w:val="24"/>
          <w:szCs w:val="24"/>
        </w:rPr>
        <w:footnoteReference w:id="9"/>
      </w:r>
      <w:r w:rsidR="008213A3" w:rsidRPr="00475C34">
        <w:rPr>
          <w:rFonts w:ascii="Times New Roman" w:hAnsi="Times New Roman" w:cs="Times New Roman"/>
          <w:sz w:val="24"/>
          <w:szCs w:val="24"/>
        </w:rPr>
        <w:t xml:space="preserve">. However, the actual scale of British trade with Africa was very small. India </w:t>
      </w:r>
      <w:r w:rsidR="00B965EF" w:rsidRPr="00475C34">
        <w:rPr>
          <w:rFonts w:ascii="Times New Roman" w:hAnsi="Times New Roman" w:cs="Times New Roman"/>
          <w:sz w:val="24"/>
          <w:szCs w:val="24"/>
        </w:rPr>
        <w:t>remained</w:t>
      </w:r>
      <w:r w:rsidR="008213A3" w:rsidRPr="00475C34">
        <w:rPr>
          <w:rFonts w:ascii="Times New Roman" w:hAnsi="Times New Roman" w:cs="Times New Roman"/>
          <w:sz w:val="24"/>
          <w:szCs w:val="24"/>
        </w:rPr>
        <w:t xml:space="preserve"> the accessory in Britain’s </w:t>
      </w:r>
      <w:r w:rsidR="00B965EF" w:rsidRPr="00475C34">
        <w:rPr>
          <w:rFonts w:ascii="Times New Roman" w:hAnsi="Times New Roman" w:cs="Times New Roman"/>
          <w:sz w:val="24"/>
          <w:szCs w:val="24"/>
        </w:rPr>
        <w:t>royal</w:t>
      </w:r>
      <w:r w:rsidR="00B965EF">
        <w:rPr>
          <w:rFonts w:ascii="Times New Roman" w:hAnsi="Times New Roman" w:cs="Times New Roman"/>
          <w:sz w:val="24"/>
          <w:szCs w:val="24"/>
        </w:rPr>
        <w:t xml:space="preserve"> crown and every </w:t>
      </w:r>
      <w:r w:rsidR="008213A3" w:rsidRPr="00475C34">
        <w:rPr>
          <w:rFonts w:ascii="Times New Roman" w:hAnsi="Times New Roman" w:cs="Times New Roman"/>
          <w:sz w:val="24"/>
          <w:szCs w:val="24"/>
        </w:rPr>
        <w:t xml:space="preserve">other </w:t>
      </w:r>
      <w:r w:rsidR="00B00D99" w:rsidRPr="00475C34">
        <w:rPr>
          <w:rFonts w:ascii="Times New Roman" w:hAnsi="Times New Roman" w:cs="Times New Roman"/>
          <w:sz w:val="24"/>
          <w:szCs w:val="24"/>
        </w:rPr>
        <w:t>imposing</w:t>
      </w:r>
      <w:r w:rsidR="008213A3" w:rsidRPr="00475C34">
        <w:rPr>
          <w:rFonts w:ascii="Times New Roman" w:hAnsi="Times New Roman" w:cs="Times New Roman"/>
          <w:sz w:val="24"/>
          <w:szCs w:val="24"/>
        </w:rPr>
        <w:t xml:space="preserve"> </w:t>
      </w:r>
      <w:r w:rsidR="00795DD6" w:rsidRPr="00475C34">
        <w:rPr>
          <w:rFonts w:ascii="Times New Roman" w:hAnsi="Times New Roman" w:cs="Times New Roman"/>
          <w:sz w:val="24"/>
          <w:szCs w:val="24"/>
        </w:rPr>
        <w:t>apprehension</w:t>
      </w:r>
      <w:r w:rsidR="008213A3" w:rsidRPr="00475C34">
        <w:rPr>
          <w:rFonts w:ascii="Times New Roman" w:hAnsi="Times New Roman" w:cs="Times New Roman"/>
          <w:sz w:val="24"/>
          <w:szCs w:val="24"/>
        </w:rPr>
        <w:t xml:space="preserve"> was </w:t>
      </w:r>
      <w:r w:rsidR="00B00D99" w:rsidRPr="00475C34">
        <w:rPr>
          <w:rFonts w:ascii="Times New Roman" w:hAnsi="Times New Roman" w:cs="Times New Roman"/>
          <w:sz w:val="24"/>
          <w:szCs w:val="24"/>
        </w:rPr>
        <w:t>exposed</w:t>
      </w:r>
      <w:r w:rsidR="008213A3" w:rsidRPr="00475C34">
        <w:rPr>
          <w:rFonts w:ascii="Times New Roman" w:hAnsi="Times New Roman" w:cs="Times New Roman"/>
          <w:sz w:val="24"/>
          <w:szCs w:val="24"/>
        </w:rPr>
        <w:t xml:space="preserve"> to upholding the </w:t>
      </w:r>
      <w:r w:rsidR="00B00D99" w:rsidRPr="00475C34">
        <w:rPr>
          <w:rFonts w:ascii="Times New Roman" w:hAnsi="Times New Roman" w:cs="Times New Roman"/>
          <w:sz w:val="24"/>
          <w:szCs w:val="24"/>
        </w:rPr>
        <w:t>safety</w:t>
      </w:r>
      <w:r w:rsidR="008213A3" w:rsidRPr="00475C34">
        <w:rPr>
          <w:rFonts w:ascii="Times New Roman" w:hAnsi="Times New Roman" w:cs="Times New Roman"/>
          <w:sz w:val="24"/>
          <w:szCs w:val="24"/>
        </w:rPr>
        <w:t xml:space="preserve"> of Britain’s </w:t>
      </w:r>
      <w:r w:rsidR="00B00D99" w:rsidRPr="00475C34">
        <w:rPr>
          <w:rFonts w:ascii="Times New Roman" w:hAnsi="Times New Roman" w:cs="Times New Roman"/>
          <w:sz w:val="24"/>
          <w:szCs w:val="24"/>
        </w:rPr>
        <w:t>course</w:t>
      </w:r>
      <w:r w:rsidR="008213A3" w:rsidRPr="00475C34">
        <w:rPr>
          <w:rFonts w:ascii="Times New Roman" w:hAnsi="Times New Roman" w:cs="Times New Roman"/>
          <w:sz w:val="24"/>
          <w:szCs w:val="24"/>
        </w:rPr>
        <w:t xml:space="preserve"> to India. </w:t>
      </w:r>
      <w:r w:rsidR="00795DD6">
        <w:rPr>
          <w:rFonts w:ascii="Times New Roman" w:hAnsi="Times New Roman" w:cs="Times New Roman"/>
          <w:sz w:val="24"/>
          <w:szCs w:val="24"/>
        </w:rPr>
        <w:t>Specifically, a</w:t>
      </w:r>
      <w:r w:rsidR="008213A3" w:rsidRPr="00475C34">
        <w:rPr>
          <w:rFonts w:ascii="Times New Roman" w:hAnsi="Times New Roman" w:cs="Times New Roman"/>
          <w:sz w:val="24"/>
          <w:szCs w:val="24"/>
        </w:rPr>
        <w:t>t the commencement of the century, this h</w:t>
      </w:r>
      <w:r w:rsidR="00F964E2">
        <w:rPr>
          <w:rFonts w:ascii="Times New Roman" w:hAnsi="Times New Roman" w:cs="Times New Roman"/>
          <w:sz w:val="24"/>
          <w:szCs w:val="24"/>
        </w:rPr>
        <w:t>ad led to the annexation of the</w:t>
      </w:r>
      <w:r w:rsidR="00F13BCD">
        <w:rPr>
          <w:rFonts w:ascii="Times New Roman" w:hAnsi="Times New Roman" w:cs="Times New Roman"/>
          <w:sz w:val="24"/>
          <w:szCs w:val="24"/>
        </w:rPr>
        <w:t xml:space="preserve"> </w:t>
      </w:r>
      <w:r w:rsidR="008213A3" w:rsidRPr="00475C34">
        <w:rPr>
          <w:rFonts w:ascii="Times New Roman" w:hAnsi="Times New Roman" w:cs="Times New Roman"/>
          <w:sz w:val="24"/>
          <w:szCs w:val="24"/>
        </w:rPr>
        <w:t xml:space="preserve">Cape Colony and additional colonial expansion in South Africa had been to safeguard the Cape as a long-lasting and stable British proprietorship. Once the Suez Canal, </w:t>
      </w:r>
      <w:r w:rsidR="00B00D99" w:rsidRPr="00475C34">
        <w:rPr>
          <w:rFonts w:ascii="Times New Roman" w:hAnsi="Times New Roman" w:cs="Times New Roman"/>
          <w:sz w:val="24"/>
          <w:szCs w:val="24"/>
        </w:rPr>
        <w:t>joining</w:t>
      </w:r>
      <w:r w:rsidR="008213A3" w:rsidRPr="00475C34">
        <w:rPr>
          <w:rFonts w:ascii="Times New Roman" w:hAnsi="Times New Roman" w:cs="Times New Roman"/>
          <w:sz w:val="24"/>
          <w:szCs w:val="24"/>
        </w:rPr>
        <w:t xml:space="preserve"> </w:t>
      </w:r>
      <w:r w:rsidR="009B4651" w:rsidRPr="00475C34">
        <w:rPr>
          <w:rFonts w:ascii="Times New Roman" w:hAnsi="Times New Roman" w:cs="Times New Roman"/>
          <w:sz w:val="24"/>
          <w:szCs w:val="24"/>
        </w:rPr>
        <w:t xml:space="preserve">the Red Sea </w:t>
      </w:r>
      <w:r w:rsidR="009B4651">
        <w:rPr>
          <w:rFonts w:ascii="Times New Roman" w:hAnsi="Times New Roman" w:cs="Times New Roman"/>
          <w:sz w:val="24"/>
          <w:szCs w:val="24"/>
        </w:rPr>
        <w:t>with the Mediterranean</w:t>
      </w:r>
      <w:r w:rsidR="00896FDD">
        <w:rPr>
          <w:rFonts w:ascii="Times New Roman" w:hAnsi="Times New Roman" w:cs="Times New Roman"/>
          <w:sz w:val="24"/>
          <w:szCs w:val="24"/>
        </w:rPr>
        <w:t>, was unlocked</w:t>
      </w:r>
      <w:r w:rsidR="008213A3" w:rsidRPr="00475C34">
        <w:rPr>
          <w:rFonts w:ascii="Times New Roman" w:hAnsi="Times New Roman" w:cs="Times New Roman"/>
          <w:sz w:val="24"/>
          <w:szCs w:val="24"/>
        </w:rPr>
        <w:t xml:space="preserve"> in 1869, the passage by marine ship to India was halved, and the focus of British imperialist rule shift</w:t>
      </w:r>
      <w:r w:rsidR="006F08A2">
        <w:rPr>
          <w:rFonts w:ascii="Times New Roman" w:hAnsi="Times New Roman" w:cs="Times New Roman"/>
          <w:sz w:val="24"/>
          <w:szCs w:val="24"/>
        </w:rPr>
        <w:t xml:space="preserve">ed to Egypt. This </w:t>
      </w:r>
      <w:r w:rsidR="008213A3" w:rsidRPr="00475C34">
        <w:rPr>
          <w:rFonts w:ascii="Times New Roman" w:hAnsi="Times New Roman" w:cs="Times New Roman"/>
          <w:sz w:val="24"/>
          <w:szCs w:val="24"/>
        </w:rPr>
        <w:t>was the Briti</w:t>
      </w:r>
      <w:r w:rsidR="00E81ECE">
        <w:rPr>
          <w:rFonts w:ascii="Times New Roman" w:hAnsi="Times New Roman" w:cs="Times New Roman"/>
          <w:sz w:val="24"/>
          <w:szCs w:val="24"/>
        </w:rPr>
        <w:t xml:space="preserve">sh occupation in Egypt in 1882 </w:t>
      </w:r>
      <w:r w:rsidR="008213A3" w:rsidRPr="00475C34">
        <w:rPr>
          <w:rFonts w:ascii="Times New Roman" w:hAnsi="Times New Roman" w:cs="Times New Roman"/>
          <w:sz w:val="24"/>
          <w:szCs w:val="24"/>
        </w:rPr>
        <w:t>to defend the Suez Canal course to the East</w:t>
      </w:r>
      <w:r w:rsidR="006F08A2">
        <w:rPr>
          <w:rStyle w:val="FootnoteReference"/>
          <w:rFonts w:ascii="Times New Roman" w:hAnsi="Times New Roman" w:cs="Times New Roman"/>
          <w:sz w:val="24"/>
          <w:szCs w:val="24"/>
        </w:rPr>
        <w:footnoteReference w:id="10"/>
      </w:r>
      <w:r w:rsidR="008213A3" w:rsidRPr="00475C34">
        <w:rPr>
          <w:rFonts w:ascii="Times New Roman" w:hAnsi="Times New Roman" w:cs="Times New Roman"/>
          <w:sz w:val="24"/>
          <w:szCs w:val="24"/>
        </w:rPr>
        <w:t>. Additionally, this distinct event was more than any other, which set off the European scramble for African colonies. Once Britain occupied Egypt, the country's lifeblood, the Nile, had to be protected, which involved British assurance in controlling Uganda and Sudan.</w:t>
      </w:r>
      <w:r w:rsidR="007B532F">
        <w:rPr>
          <w:rFonts w:ascii="Times New Roman" w:hAnsi="Times New Roman" w:cs="Times New Roman"/>
          <w:sz w:val="24"/>
          <w:szCs w:val="24"/>
        </w:rPr>
        <w:t xml:space="preserve"> </w:t>
      </w:r>
      <w:r w:rsidR="008213A3" w:rsidRPr="00475C34">
        <w:rPr>
          <w:rFonts w:ascii="Times New Roman" w:hAnsi="Times New Roman" w:cs="Times New Roman"/>
          <w:sz w:val="24"/>
          <w:szCs w:val="24"/>
        </w:rPr>
        <w:t xml:space="preserve">Elsewhere, the British interests primarily relied on communal subsidizations for posts in West Africa and the reserved initiative of varied British focuses, ministers, unconventional Africans, merchants, and traders warranted publicly by benevolent and commercial intentions. This provision was to partly end the incurred increasing expenditure over 1860 to 1890 of the four West African </w:t>
      </w:r>
      <w:r w:rsidR="00055A67" w:rsidRPr="00475C34">
        <w:rPr>
          <w:rFonts w:ascii="Times New Roman" w:hAnsi="Times New Roman" w:cs="Times New Roman"/>
          <w:sz w:val="24"/>
          <w:szCs w:val="24"/>
        </w:rPr>
        <w:t>regions</w:t>
      </w:r>
      <w:r w:rsidR="008213A3" w:rsidRPr="00475C34">
        <w:rPr>
          <w:rFonts w:ascii="Times New Roman" w:hAnsi="Times New Roman" w:cs="Times New Roman"/>
          <w:sz w:val="24"/>
          <w:szCs w:val="24"/>
        </w:rPr>
        <w:t xml:space="preserve">, Sierra Leone, Gambia, the Gold Coast, and Lagos Colony. </w:t>
      </w:r>
      <w:r w:rsidR="00795DD6">
        <w:rPr>
          <w:rFonts w:ascii="Times New Roman" w:hAnsi="Times New Roman" w:cs="Times New Roman"/>
          <w:sz w:val="24"/>
          <w:szCs w:val="24"/>
        </w:rPr>
        <w:t>Notably, t</w:t>
      </w:r>
      <w:r w:rsidR="008213A3" w:rsidRPr="00475C34">
        <w:rPr>
          <w:rFonts w:ascii="Times New Roman" w:hAnsi="Times New Roman" w:cs="Times New Roman"/>
          <w:sz w:val="24"/>
          <w:szCs w:val="24"/>
        </w:rPr>
        <w:t xml:space="preserve">his was robust in the 1860s and 1870s when the British merchants faced external competition, reduced prices of commodities, expensive credits to African suppliers, and political instability in </w:t>
      </w:r>
      <w:r w:rsidR="008213A3" w:rsidRPr="00475C34">
        <w:rPr>
          <w:rFonts w:ascii="Times New Roman" w:hAnsi="Times New Roman" w:cs="Times New Roman"/>
          <w:sz w:val="24"/>
          <w:szCs w:val="24"/>
        </w:rPr>
        <w:lastRenderedPageBreak/>
        <w:t>A</w:t>
      </w:r>
      <w:r w:rsidR="00055A67">
        <w:rPr>
          <w:rFonts w:ascii="Times New Roman" w:hAnsi="Times New Roman" w:cs="Times New Roman"/>
          <w:sz w:val="24"/>
          <w:szCs w:val="24"/>
        </w:rPr>
        <w:t>frican markets</w:t>
      </w:r>
      <w:r w:rsidR="00BC47C9">
        <w:rPr>
          <w:rStyle w:val="FootnoteReference"/>
          <w:rFonts w:ascii="Times New Roman" w:hAnsi="Times New Roman" w:cs="Times New Roman"/>
          <w:sz w:val="24"/>
          <w:szCs w:val="24"/>
        </w:rPr>
        <w:footnoteReference w:id="11"/>
      </w:r>
      <w:r w:rsidR="00055A67">
        <w:rPr>
          <w:rFonts w:ascii="Times New Roman" w:hAnsi="Times New Roman" w:cs="Times New Roman"/>
          <w:sz w:val="24"/>
          <w:szCs w:val="24"/>
        </w:rPr>
        <w:t xml:space="preserve">. However, at the </w:t>
      </w:r>
      <w:r w:rsidR="008213A3" w:rsidRPr="00475C34">
        <w:rPr>
          <w:rFonts w:ascii="Times New Roman" w:hAnsi="Times New Roman" w:cs="Times New Roman"/>
          <w:sz w:val="24"/>
          <w:szCs w:val="24"/>
        </w:rPr>
        <w:t>begi</w:t>
      </w:r>
      <w:r w:rsidR="002F2546">
        <w:rPr>
          <w:rFonts w:ascii="Times New Roman" w:hAnsi="Times New Roman" w:cs="Times New Roman"/>
          <w:sz w:val="24"/>
          <w:szCs w:val="24"/>
        </w:rPr>
        <w:t>nning of the augmented scramble</w:t>
      </w:r>
      <w:r w:rsidR="008213A3" w:rsidRPr="00475C34">
        <w:rPr>
          <w:rFonts w:ascii="Times New Roman" w:hAnsi="Times New Roman" w:cs="Times New Roman"/>
          <w:sz w:val="24"/>
          <w:szCs w:val="24"/>
        </w:rPr>
        <w:t xml:space="preserve"> </w:t>
      </w:r>
      <w:r w:rsidR="006E36D7">
        <w:rPr>
          <w:rFonts w:ascii="Times New Roman" w:hAnsi="Times New Roman" w:cs="Times New Roman"/>
          <w:sz w:val="24"/>
          <w:szCs w:val="24"/>
        </w:rPr>
        <w:t>of the 1880s, deliberations concerning</w:t>
      </w:r>
      <w:r w:rsidR="004D031F">
        <w:rPr>
          <w:rFonts w:ascii="Times New Roman" w:hAnsi="Times New Roman" w:cs="Times New Roman"/>
          <w:sz w:val="24"/>
          <w:szCs w:val="24"/>
        </w:rPr>
        <w:t xml:space="preserve"> trade and transport at</w:t>
      </w:r>
      <w:r w:rsidR="008213A3" w:rsidRPr="00475C34">
        <w:rPr>
          <w:rFonts w:ascii="Times New Roman" w:hAnsi="Times New Roman" w:cs="Times New Roman"/>
          <w:sz w:val="24"/>
          <w:szCs w:val="24"/>
        </w:rPr>
        <w:t xml:space="preserve"> Cape</w:t>
      </w:r>
      <w:r w:rsidR="004D031F">
        <w:rPr>
          <w:rFonts w:ascii="Times New Roman" w:hAnsi="Times New Roman" w:cs="Times New Roman"/>
          <w:sz w:val="24"/>
          <w:szCs w:val="24"/>
        </w:rPr>
        <w:t xml:space="preserve"> and Suez</w:t>
      </w:r>
      <w:r w:rsidR="00AB78B2">
        <w:rPr>
          <w:rFonts w:ascii="Times New Roman" w:hAnsi="Times New Roman" w:cs="Times New Roman"/>
          <w:sz w:val="24"/>
          <w:szCs w:val="24"/>
        </w:rPr>
        <w:t xml:space="preserve"> mostly governed</w:t>
      </w:r>
      <w:r w:rsidR="008213A3" w:rsidRPr="00475C34">
        <w:rPr>
          <w:rFonts w:ascii="Times New Roman" w:hAnsi="Times New Roman" w:cs="Times New Roman"/>
          <w:sz w:val="24"/>
          <w:szCs w:val="24"/>
        </w:rPr>
        <w:t xml:space="preserve"> the </w:t>
      </w:r>
      <w:r w:rsidR="005A2898" w:rsidRPr="00475C34">
        <w:rPr>
          <w:rFonts w:ascii="Times New Roman" w:hAnsi="Times New Roman" w:cs="Times New Roman"/>
          <w:sz w:val="24"/>
          <w:szCs w:val="24"/>
        </w:rPr>
        <w:t>pronouncements</w:t>
      </w:r>
      <w:r w:rsidR="008213A3" w:rsidRPr="00475C34">
        <w:rPr>
          <w:rFonts w:ascii="Times New Roman" w:hAnsi="Times New Roman" w:cs="Times New Roman"/>
          <w:sz w:val="24"/>
          <w:szCs w:val="24"/>
        </w:rPr>
        <w:t xml:space="preserve"> to control Egypt’s liability and generate authority in South Africa. </w:t>
      </w:r>
      <w:r w:rsidR="00795DD6">
        <w:rPr>
          <w:rFonts w:ascii="Times New Roman" w:hAnsi="Times New Roman" w:cs="Times New Roman"/>
          <w:sz w:val="24"/>
          <w:szCs w:val="24"/>
        </w:rPr>
        <w:t>Thus, t</w:t>
      </w:r>
      <w:r w:rsidR="008213A3" w:rsidRPr="00475C34">
        <w:rPr>
          <w:rFonts w:ascii="Times New Roman" w:hAnsi="Times New Roman" w:cs="Times New Roman"/>
          <w:sz w:val="24"/>
          <w:szCs w:val="24"/>
        </w:rPr>
        <w:t>he British applied the formula developed in 1881 by the war office to evaluate defense expenses and precedence applied in Africa by Carnarvon's royal commission</w:t>
      </w:r>
      <w:r w:rsidR="00BB175E" w:rsidRPr="00475C34">
        <w:rPr>
          <w:rFonts w:ascii="Times New Roman" w:hAnsi="Times New Roman" w:cs="Times New Roman"/>
          <w:sz w:val="24"/>
          <w:szCs w:val="24"/>
        </w:rPr>
        <w:t>.</w:t>
      </w:r>
      <w:r w:rsidR="000F737F">
        <w:rPr>
          <w:rFonts w:ascii="Times New Roman" w:hAnsi="Times New Roman" w:cs="Times New Roman"/>
          <w:sz w:val="24"/>
          <w:szCs w:val="24"/>
        </w:rPr>
        <w:t xml:space="preserve"> </w:t>
      </w:r>
      <w:r w:rsidR="008213A3" w:rsidRPr="00475C34">
        <w:rPr>
          <w:rFonts w:ascii="Times New Roman" w:hAnsi="Times New Roman" w:cs="Times New Roman"/>
          <w:sz w:val="24"/>
          <w:szCs w:val="24"/>
        </w:rPr>
        <w:t xml:space="preserve">Primarily, Britain was </w:t>
      </w:r>
      <w:r w:rsidR="005A2898" w:rsidRPr="00475C34">
        <w:rPr>
          <w:rFonts w:ascii="Times New Roman" w:hAnsi="Times New Roman" w:cs="Times New Roman"/>
          <w:sz w:val="24"/>
          <w:szCs w:val="24"/>
        </w:rPr>
        <w:t>apprehensive</w:t>
      </w:r>
      <w:r w:rsidR="005A2898">
        <w:rPr>
          <w:rFonts w:ascii="Times New Roman" w:hAnsi="Times New Roman" w:cs="Times New Roman"/>
          <w:sz w:val="24"/>
          <w:szCs w:val="24"/>
        </w:rPr>
        <w:t xml:space="preserve"> about</w:t>
      </w:r>
      <w:r w:rsidR="008213A3" w:rsidRPr="00475C34">
        <w:rPr>
          <w:rFonts w:ascii="Times New Roman" w:hAnsi="Times New Roman" w:cs="Times New Roman"/>
          <w:sz w:val="24"/>
          <w:szCs w:val="24"/>
        </w:rPr>
        <w:t xml:space="preserve"> sustaining its </w:t>
      </w:r>
      <w:r w:rsidR="005A2898" w:rsidRPr="00475C34">
        <w:rPr>
          <w:rFonts w:ascii="Times New Roman" w:hAnsi="Times New Roman" w:cs="Times New Roman"/>
          <w:sz w:val="24"/>
          <w:szCs w:val="24"/>
        </w:rPr>
        <w:t>positions</w:t>
      </w:r>
      <w:r w:rsidR="003D22E4">
        <w:rPr>
          <w:rFonts w:ascii="Times New Roman" w:hAnsi="Times New Roman" w:cs="Times New Roman"/>
          <w:sz w:val="24"/>
          <w:szCs w:val="24"/>
        </w:rPr>
        <w:t xml:space="preserve"> of contact with </w:t>
      </w:r>
      <w:r w:rsidR="008213A3" w:rsidRPr="00475C34">
        <w:rPr>
          <w:rFonts w:ascii="Times New Roman" w:hAnsi="Times New Roman" w:cs="Times New Roman"/>
          <w:sz w:val="24"/>
          <w:szCs w:val="24"/>
        </w:rPr>
        <w:t>I</w:t>
      </w:r>
      <w:r w:rsidR="003D22E4">
        <w:rPr>
          <w:rFonts w:ascii="Times New Roman" w:hAnsi="Times New Roman" w:cs="Times New Roman"/>
          <w:sz w:val="24"/>
          <w:szCs w:val="24"/>
        </w:rPr>
        <w:t xml:space="preserve">ndia. </w:t>
      </w:r>
      <w:r w:rsidR="00F13BCD">
        <w:rPr>
          <w:rFonts w:ascii="Times New Roman" w:hAnsi="Times New Roman" w:cs="Times New Roman"/>
          <w:sz w:val="24"/>
          <w:szCs w:val="24"/>
        </w:rPr>
        <w:t>Thus,</w:t>
      </w:r>
      <w:r w:rsidR="003D22E4">
        <w:rPr>
          <w:rFonts w:ascii="Times New Roman" w:hAnsi="Times New Roman" w:cs="Times New Roman"/>
          <w:sz w:val="24"/>
          <w:szCs w:val="24"/>
        </w:rPr>
        <w:t xml:space="preserve"> it's engross</w:t>
      </w:r>
      <w:r w:rsidR="008213A3" w:rsidRPr="00475C34">
        <w:rPr>
          <w:rFonts w:ascii="Times New Roman" w:hAnsi="Times New Roman" w:cs="Times New Roman"/>
          <w:sz w:val="24"/>
          <w:szCs w:val="24"/>
        </w:rPr>
        <w:t>ed in Egypt</w:t>
      </w:r>
      <w:r w:rsidR="003D22E4">
        <w:rPr>
          <w:rFonts w:ascii="Times New Roman" w:hAnsi="Times New Roman" w:cs="Times New Roman"/>
          <w:sz w:val="24"/>
          <w:szCs w:val="24"/>
        </w:rPr>
        <w:t xml:space="preserve"> and South Africa</w:t>
      </w:r>
      <w:r w:rsidR="008213A3" w:rsidRPr="00475C34">
        <w:rPr>
          <w:rFonts w:ascii="Times New Roman" w:hAnsi="Times New Roman" w:cs="Times New Roman"/>
          <w:sz w:val="24"/>
          <w:szCs w:val="24"/>
        </w:rPr>
        <w:t xml:space="preserve">. Nevertheless, </w:t>
      </w:r>
      <w:r w:rsidR="000D50C2" w:rsidRPr="00475C34">
        <w:rPr>
          <w:rFonts w:ascii="Times New Roman" w:hAnsi="Times New Roman" w:cs="Times New Roman"/>
          <w:sz w:val="24"/>
          <w:szCs w:val="24"/>
        </w:rPr>
        <w:t>after</w:t>
      </w:r>
      <w:r w:rsidR="008213A3" w:rsidRPr="00475C34">
        <w:rPr>
          <w:rFonts w:ascii="Times New Roman" w:hAnsi="Times New Roman" w:cs="Times New Roman"/>
          <w:sz w:val="24"/>
          <w:szCs w:val="24"/>
        </w:rPr>
        <w:t xml:space="preserve"> these two zones were </w:t>
      </w:r>
      <w:r w:rsidR="000D50C2" w:rsidRPr="00475C34">
        <w:rPr>
          <w:rFonts w:ascii="Times New Roman" w:hAnsi="Times New Roman" w:cs="Times New Roman"/>
          <w:sz w:val="24"/>
          <w:szCs w:val="24"/>
        </w:rPr>
        <w:t>protected</w:t>
      </w:r>
      <w:r w:rsidR="008213A3" w:rsidRPr="00475C34">
        <w:rPr>
          <w:rFonts w:ascii="Times New Roman" w:hAnsi="Times New Roman" w:cs="Times New Roman"/>
          <w:sz w:val="24"/>
          <w:szCs w:val="24"/>
        </w:rPr>
        <w:t>, imperial</w:t>
      </w:r>
      <w:r w:rsidR="000D50C2">
        <w:rPr>
          <w:rFonts w:ascii="Times New Roman" w:hAnsi="Times New Roman" w:cs="Times New Roman"/>
          <w:sz w:val="24"/>
          <w:szCs w:val="24"/>
        </w:rPr>
        <w:t xml:space="preserve">ist explorers like Cecil </w:t>
      </w:r>
      <w:r w:rsidR="008213A3" w:rsidRPr="00475C34">
        <w:rPr>
          <w:rFonts w:ascii="Times New Roman" w:hAnsi="Times New Roman" w:cs="Times New Roman"/>
          <w:sz w:val="24"/>
          <w:szCs w:val="24"/>
        </w:rPr>
        <w:t xml:space="preserve">fortified extra </w:t>
      </w:r>
      <w:r w:rsidR="000D50C2" w:rsidRPr="00475C34">
        <w:rPr>
          <w:rFonts w:ascii="Times New Roman" w:hAnsi="Times New Roman" w:cs="Times New Roman"/>
          <w:sz w:val="24"/>
          <w:szCs w:val="24"/>
        </w:rPr>
        <w:t>zone</w:t>
      </w:r>
      <w:r w:rsidR="000D50C2">
        <w:rPr>
          <w:rFonts w:ascii="Times New Roman" w:hAnsi="Times New Roman" w:cs="Times New Roman"/>
          <w:sz w:val="24"/>
          <w:szCs w:val="24"/>
        </w:rPr>
        <w:t xml:space="preserve"> to form a </w:t>
      </w:r>
      <w:r w:rsidR="00937CAE">
        <w:rPr>
          <w:rFonts w:ascii="Times New Roman" w:hAnsi="Times New Roman" w:cs="Times New Roman"/>
          <w:sz w:val="24"/>
          <w:szCs w:val="24"/>
        </w:rPr>
        <w:t xml:space="preserve">railway line from </w:t>
      </w:r>
      <w:r w:rsidR="000D50C2">
        <w:rPr>
          <w:rFonts w:ascii="Times New Roman" w:hAnsi="Times New Roman" w:cs="Times New Roman"/>
          <w:sz w:val="24"/>
          <w:szCs w:val="24"/>
        </w:rPr>
        <w:t>Cape to Cairo</w:t>
      </w:r>
      <w:r w:rsidR="008213A3" w:rsidRPr="00475C34">
        <w:rPr>
          <w:rFonts w:ascii="Times New Roman" w:hAnsi="Times New Roman" w:cs="Times New Roman"/>
          <w:sz w:val="24"/>
          <w:szCs w:val="24"/>
        </w:rPr>
        <w:t xml:space="preserve">. Britain was similarly </w:t>
      </w:r>
      <w:r w:rsidR="00902FAD" w:rsidRPr="00475C34">
        <w:rPr>
          <w:rFonts w:ascii="Times New Roman" w:hAnsi="Times New Roman" w:cs="Times New Roman"/>
          <w:sz w:val="24"/>
          <w:szCs w:val="24"/>
        </w:rPr>
        <w:t>attracted</w:t>
      </w:r>
      <w:r w:rsidR="00902FAD">
        <w:rPr>
          <w:rFonts w:ascii="Times New Roman" w:hAnsi="Times New Roman" w:cs="Times New Roman"/>
          <w:sz w:val="24"/>
          <w:szCs w:val="24"/>
        </w:rPr>
        <w:t xml:space="preserve"> to </w:t>
      </w:r>
      <w:r w:rsidR="008213A3" w:rsidRPr="00475C34">
        <w:rPr>
          <w:rFonts w:ascii="Times New Roman" w:hAnsi="Times New Roman" w:cs="Times New Roman"/>
          <w:sz w:val="24"/>
          <w:szCs w:val="24"/>
        </w:rPr>
        <w:t xml:space="preserve">the profitable </w:t>
      </w:r>
      <w:r w:rsidR="00937CAE">
        <w:rPr>
          <w:rFonts w:ascii="Times New Roman" w:hAnsi="Times New Roman" w:cs="Times New Roman"/>
          <w:sz w:val="24"/>
          <w:szCs w:val="24"/>
        </w:rPr>
        <w:t>possibility</w:t>
      </w:r>
      <w:r w:rsidR="009310AC">
        <w:rPr>
          <w:rFonts w:ascii="Times New Roman" w:hAnsi="Times New Roman" w:cs="Times New Roman"/>
          <w:sz w:val="24"/>
          <w:szCs w:val="24"/>
        </w:rPr>
        <w:t xml:space="preserve"> of abundant</w:t>
      </w:r>
      <w:r w:rsidR="000965F5">
        <w:rPr>
          <w:rFonts w:ascii="Times New Roman" w:hAnsi="Times New Roman" w:cs="Times New Roman"/>
          <w:sz w:val="24"/>
          <w:szCs w:val="24"/>
        </w:rPr>
        <w:t xml:space="preserve"> mineral areas such as </w:t>
      </w:r>
      <w:r w:rsidR="008213A3" w:rsidRPr="00475C34">
        <w:rPr>
          <w:rFonts w:ascii="Times New Roman" w:hAnsi="Times New Roman" w:cs="Times New Roman"/>
          <w:sz w:val="24"/>
          <w:szCs w:val="24"/>
        </w:rPr>
        <w:t>the Transvaal, where in the mid-1880s</w:t>
      </w:r>
      <w:r w:rsidR="00362314">
        <w:rPr>
          <w:rFonts w:ascii="Times New Roman" w:hAnsi="Times New Roman" w:cs="Times New Roman"/>
          <w:sz w:val="24"/>
          <w:szCs w:val="24"/>
        </w:rPr>
        <w:t xml:space="preserve"> </w:t>
      </w:r>
      <w:r w:rsidR="00362314" w:rsidRPr="00475C34">
        <w:rPr>
          <w:rFonts w:ascii="Times New Roman" w:hAnsi="Times New Roman" w:cs="Times New Roman"/>
          <w:sz w:val="24"/>
          <w:szCs w:val="24"/>
        </w:rPr>
        <w:t>gold was discovered</w:t>
      </w:r>
      <w:r w:rsidR="008213A3" w:rsidRPr="00475C34">
        <w:rPr>
          <w:rFonts w:ascii="Times New Roman" w:hAnsi="Times New Roman" w:cs="Times New Roman"/>
          <w:sz w:val="24"/>
          <w:szCs w:val="24"/>
        </w:rPr>
        <w:t xml:space="preserve">, and in averting </w:t>
      </w:r>
      <w:r w:rsidR="00362314" w:rsidRPr="00475C34">
        <w:rPr>
          <w:rFonts w:ascii="Times New Roman" w:hAnsi="Times New Roman" w:cs="Times New Roman"/>
          <w:sz w:val="24"/>
          <w:szCs w:val="24"/>
        </w:rPr>
        <w:t>further</w:t>
      </w:r>
      <w:r w:rsidR="008213A3" w:rsidRPr="00475C34">
        <w:rPr>
          <w:rFonts w:ascii="Times New Roman" w:hAnsi="Times New Roman" w:cs="Times New Roman"/>
          <w:sz w:val="24"/>
          <w:szCs w:val="24"/>
        </w:rPr>
        <w:t xml:space="preserve"> European </w:t>
      </w:r>
      <w:r w:rsidR="00362314">
        <w:rPr>
          <w:rFonts w:ascii="Times New Roman" w:hAnsi="Times New Roman" w:cs="Times New Roman"/>
          <w:sz w:val="24"/>
          <w:szCs w:val="24"/>
        </w:rPr>
        <w:t xml:space="preserve">supremacies, mainly </w:t>
      </w:r>
      <w:r w:rsidR="008213A3" w:rsidRPr="00475C34">
        <w:rPr>
          <w:rFonts w:ascii="Times New Roman" w:hAnsi="Times New Roman" w:cs="Times New Roman"/>
          <w:sz w:val="24"/>
          <w:szCs w:val="24"/>
        </w:rPr>
        <w:t>France</w:t>
      </w:r>
      <w:r w:rsidR="00362314">
        <w:rPr>
          <w:rFonts w:ascii="Times New Roman" w:hAnsi="Times New Roman" w:cs="Times New Roman"/>
          <w:sz w:val="24"/>
          <w:szCs w:val="24"/>
        </w:rPr>
        <w:t xml:space="preserve"> and Germany, from invading</w:t>
      </w:r>
      <w:r w:rsidR="00045F78">
        <w:rPr>
          <w:rFonts w:ascii="Times New Roman" w:hAnsi="Times New Roman" w:cs="Times New Roman"/>
          <w:sz w:val="24"/>
          <w:szCs w:val="24"/>
        </w:rPr>
        <w:t xml:space="preserve"> into regions they regarded as </w:t>
      </w:r>
      <w:r w:rsidR="008213A3" w:rsidRPr="00475C34">
        <w:rPr>
          <w:rFonts w:ascii="Times New Roman" w:hAnsi="Times New Roman" w:cs="Times New Roman"/>
          <w:sz w:val="24"/>
          <w:szCs w:val="24"/>
        </w:rPr>
        <w:t>their province</w:t>
      </w:r>
      <w:r w:rsidR="00045F78">
        <w:rPr>
          <w:rFonts w:ascii="Times New Roman" w:hAnsi="Times New Roman" w:cs="Times New Roman"/>
          <w:sz w:val="24"/>
          <w:szCs w:val="24"/>
        </w:rPr>
        <w:t>s</w:t>
      </w:r>
      <w:r w:rsidR="008213A3" w:rsidRPr="00475C34">
        <w:rPr>
          <w:rFonts w:ascii="Times New Roman" w:hAnsi="Times New Roman" w:cs="Times New Roman"/>
          <w:sz w:val="24"/>
          <w:szCs w:val="24"/>
        </w:rPr>
        <w:t xml:space="preserve"> of influence. Similarly, Britain's official </w:t>
      </w:r>
      <w:r w:rsidR="00906E50" w:rsidRPr="00475C34">
        <w:rPr>
          <w:rFonts w:ascii="Times New Roman" w:hAnsi="Times New Roman" w:cs="Times New Roman"/>
          <w:sz w:val="24"/>
          <w:szCs w:val="24"/>
        </w:rPr>
        <w:t>dominance</w:t>
      </w:r>
      <w:r w:rsidR="008213A3" w:rsidRPr="00475C34">
        <w:rPr>
          <w:rFonts w:ascii="Times New Roman" w:hAnsi="Times New Roman" w:cs="Times New Roman"/>
          <w:sz w:val="24"/>
          <w:szCs w:val="24"/>
        </w:rPr>
        <w:t xml:space="preserve"> ove</w:t>
      </w:r>
      <w:r w:rsidR="00906E50">
        <w:rPr>
          <w:rFonts w:ascii="Times New Roman" w:hAnsi="Times New Roman" w:cs="Times New Roman"/>
          <w:sz w:val="24"/>
          <w:szCs w:val="24"/>
        </w:rPr>
        <w:t xml:space="preserve">r the north-central of the </w:t>
      </w:r>
      <w:r w:rsidR="008213A3" w:rsidRPr="00475C34">
        <w:rPr>
          <w:rFonts w:ascii="Times New Roman" w:hAnsi="Times New Roman" w:cs="Times New Roman"/>
          <w:sz w:val="24"/>
          <w:szCs w:val="24"/>
        </w:rPr>
        <w:t xml:space="preserve">African </w:t>
      </w:r>
      <w:r w:rsidR="00620634">
        <w:rPr>
          <w:rFonts w:ascii="Times New Roman" w:hAnsi="Times New Roman" w:cs="Times New Roman"/>
          <w:sz w:val="24"/>
          <w:szCs w:val="24"/>
        </w:rPr>
        <w:t>inland emerged due to the preliminary</w:t>
      </w:r>
      <w:r w:rsidR="008213A3" w:rsidRPr="00475C34">
        <w:rPr>
          <w:rFonts w:ascii="Times New Roman" w:hAnsi="Times New Roman" w:cs="Times New Roman"/>
          <w:sz w:val="24"/>
          <w:szCs w:val="24"/>
        </w:rPr>
        <w:t xml:space="preserve"> invasion of the </w:t>
      </w:r>
      <w:r w:rsidR="00620634">
        <w:rPr>
          <w:rFonts w:ascii="Times New Roman" w:hAnsi="Times New Roman" w:cs="Times New Roman"/>
          <w:sz w:val="24"/>
          <w:szCs w:val="24"/>
        </w:rPr>
        <w:t xml:space="preserve">German in the </w:t>
      </w:r>
      <w:r w:rsidR="008213A3" w:rsidRPr="00475C34">
        <w:rPr>
          <w:rFonts w:ascii="Times New Roman" w:hAnsi="Times New Roman" w:cs="Times New Roman"/>
          <w:sz w:val="24"/>
          <w:szCs w:val="24"/>
        </w:rPr>
        <w:t xml:space="preserve">southern province. </w:t>
      </w:r>
      <w:r w:rsidR="0054026D">
        <w:rPr>
          <w:rFonts w:ascii="Times New Roman" w:hAnsi="Times New Roman" w:cs="Times New Roman"/>
          <w:sz w:val="24"/>
          <w:szCs w:val="24"/>
        </w:rPr>
        <w:t>C</w:t>
      </w:r>
      <w:r w:rsidR="0054026D" w:rsidRPr="00475C34">
        <w:rPr>
          <w:rFonts w:ascii="Times New Roman" w:hAnsi="Times New Roman" w:cs="Times New Roman"/>
          <w:sz w:val="24"/>
          <w:szCs w:val="24"/>
        </w:rPr>
        <w:t>ertainly</w:t>
      </w:r>
      <w:r w:rsidR="0054026D">
        <w:rPr>
          <w:rFonts w:ascii="Times New Roman" w:hAnsi="Times New Roman" w:cs="Times New Roman"/>
          <w:sz w:val="24"/>
          <w:szCs w:val="24"/>
        </w:rPr>
        <w:t>,</w:t>
      </w:r>
      <w:r w:rsidR="0054026D" w:rsidRPr="00475C34">
        <w:rPr>
          <w:rFonts w:ascii="Times New Roman" w:hAnsi="Times New Roman" w:cs="Times New Roman"/>
          <w:sz w:val="24"/>
          <w:szCs w:val="24"/>
        </w:rPr>
        <w:t xml:space="preserve"> </w:t>
      </w:r>
      <w:r w:rsidR="008213A3" w:rsidRPr="00475C34">
        <w:rPr>
          <w:rFonts w:ascii="Times New Roman" w:hAnsi="Times New Roman" w:cs="Times New Roman"/>
          <w:sz w:val="24"/>
          <w:szCs w:val="24"/>
        </w:rPr>
        <w:t>Britain would not allow</w:t>
      </w:r>
      <w:r w:rsidR="00AD3E1F">
        <w:rPr>
          <w:rFonts w:ascii="Times New Roman" w:hAnsi="Times New Roman" w:cs="Times New Roman"/>
          <w:sz w:val="24"/>
          <w:szCs w:val="24"/>
        </w:rPr>
        <w:t xml:space="preserve"> Germany to take a whole </w:t>
      </w:r>
      <w:r w:rsidR="008213A3" w:rsidRPr="00475C34">
        <w:rPr>
          <w:rFonts w:ascii="Times New Roman" w:hAnsi="Times New Roman" w:cs="Times New Roman"/>
          <w:sz w:val="24"/>
          <w:szCs w:val="24"/>
        </w:rPr>
        <w:t>sector of Afr</w:t>
      </w:r>
      <w:r w:rsidR="0015688F">
        <w:rPr>
          <w:rFonts w:ascii="Times New Roman" w:hAnsi="Times New Roman" w:cs="Times New Roman"/>
          <w:sz w:val="24"/>
          <w:szCs w:val="24"/>
        </w:rPr>
        <w:t>ica that</w:t>
      </w:r>
      <w:r w:rsidR="00B32F84">
        <w:rPr>
          <w:rFonts w:ascii="Times New Roman" w:hAnsi="Times New Roman" w:cs="Times New Roman"/>
          <w:sz w:val="24"/>
          <w:szCs w:val="24"/>
        </w:rPr>
        <w:t xml:space="preserve"> had partitioned a portion</w:t>
      </w:r>
      <w:r w:rsidR="008213A3" w:rsidRPr="00475C34">
        <w:rPr>
          <w:rFonts w:ascii="Times New Roman" w:hAnsi="Times New Roman" w:cs="Times New Roman"/>
          <w:sz w:val="24"/>
          <w:szCs w:val="24"/>
        </w:rPr>
        <w:t xml:space="preserve"> of its informal territory </w:t>
      </w:r>
      <w:r w:rsidR="008858EA" w:rsidRPr="00475C34">
        <w:rPr>
          <w:rFonts w:ascii="Times New Roman" w:hAnsi="Times New Roman" w:cs="Times New Roman"/>
          <w:sz w:val="24"/>
          <w:szCs w:val="24"/>
        </w:rPr>
        <w:t>subsequently</w:t>
      </w:r>
      <w:r w:rsidR="008858EA">
        <w:rPr>
          <w:rFonts w:ascii="Times New Roman" w:hAnsi="Times New Roman" w:cs="Times New Roman"/>
          <w:sz w:val="24"/>
          <w:szCs w:val="24"/>
        </w:rPr>
        <w:t xml:space="preserve"> from </w:t>
      </w:r>
      <w:r w:rsidR="008213A3" w:rsidRPr="00475C34">
        <w:rPr>
          <w:rFonts w:ascii="Times New Roman" w:hAnsi="Times New Roman" w:cs="Times New Roman"/>
          <w:sz w:val="24"/>
          <w:szCs w:val="24"/>
        </w:rPr>
        <w:t>th</w:t>
      </w:r>
      <w:r w:rsidR="008858EA">
        <w:rPr>
          <w:rFonts w:ascii="Times New Roman" w:hAnsi="Times New Roman" w:cs="Times New Roman"/>
          <w:sz w:val="24"/>
          <w:szCs w:val="24"/>
        </w:rPr>
        <w:t>e mid</w:t>
      </w:r>
      <w:r w:rsidR="008E6452">
        <w:rPr>
          <w:rFonts w:ascii="Times New Roman" w:hAnsi="Times New Roman" w:cs="Times New Roman"/>
          <w:sz w:val="24"/>
          <w:szCs w:val="24"/>
        </w:rPr>
        <w:t>-1860s, an occurrence conceived from</w:t>
      </w:r>
      <w:r w:rsidR="00071656">
        <w:rPr>
          <w:rFonts w:ascii="Times New Roman" w:hAnsi="Times New Roman" w:cs="Times New Roman"/>
          <w:sz w:val="24"/>
          <w:szCs w:val="24"/>
        </w:rPr>
        <w:t xml:space="preserve"> anti-slave trade movement </w:t>
      </w:r>
      <w:r w:rsidR="00071656" w:rsidRPr="00475C34">
        <w:rPr>
          <w:rFonts w:ascii="Times New Roman" w:hAnsi="Times New Roman" w:cs="Times New Roman"/>
          <w:sz w:val="24"/>
          <w:szCs w:val="24"/>
        </w:rPr>
        <w:t>as of</w:t>
      </w:r>
      <w:r w:rsidR="008213A3" w:rsidRPr="00475C34">
        <w:rPr>
          <w:rFonts w:ascii="Times New Roman" w:hAnsi="Times New Roman" w:cs="Times New Roman"/>
          <w:sz w:val="24"/>
          <w:szCs w:val="24"/>
        </w:rPr>
        <w:t xml:space="preserve"> sums of British royal </w:t>
      </w:r>
      <w:r w:rsidR="00442D80" w:rsidRPr="00475C34">
        <w:rPr>
          <w:rFonts w:ascii="Times New Roman" w:hAnsi="Times New Roman" w:cs="Times New Roman"/>
          <w:sz w:val="24"/>
          <w:szCs w:val="24"/>
        </w:rPr>
        <w:t>focusses</w:t>
      </w:r>
      <w:r w:rsidR="00442D80">
        <w:rPr>
          <w:rFonts w:ascii="Times New Roman" w:hAnsi="Times New Roman" w:cs="Times New Roman"/>
          <w:sz w:val="24"/>
          <w:szCs w:val="24"/>
        </w:rPr>
        <w:t xml:space="preserve">, banyan </w:t>
      </w:r>
      <w:r w:rsidR="00C15651">
        <w:rPr>
          <w:rFonts w:ascii="Times New Roman" w:hAnsi="Times New Roman" w:cs="Times New Roman"/>
          <w:sz w:val="24"/>
          <w:szCs w:val="24"/>
        </w:rPr>
        <w:t>merchants</w:t>
      </w:r>
      <w:r w:rsidR="00442D80">
        <w:rPr>
          <w:rFonts w:ascii="Times New Roman" w:hAnsi="Times New Roman" w:cs="Times New Roman"/>
          <w:sz w:val="24"/>
          <w:szCs w:val="24"/>
        </w:rPr>
        <w:t xml:space="preserve">, living </w:t>
      </w:r>
      <w:r w:rsidR="00C81DCE">
        <w:rPr>
          <w:rFonts w:ascii="Times New Roman" w:hAnsi="Times New Roman" w:cs="Times New Roman"/>
          <w:sz w:val="24"/>
          <w:szCs w:val="24"/>
        </w:rPr>
        <w:t>around</w:t>
      </w:r>
      <w:r w:rsidR="00C81DCE">
        <w:rPr>
          <w:rStyle w:val="FootnoteReference"/>
          <w:rFonts w:ascii="Times New Roman" w:hAnsi="Times New Roman" w:cs="Times New Roman"/>
          <w:sz w:val="24"/>
          <w:szCs w:val="24"/>
        </w:rPr>
        <w:footnoteReference w:id="12"/>
      </w:r>
      <w:r w:rsidR="00442D80">
        <w:rPr>
          <w:rFonts w:ascii="Times New Roman" w:hAnsi="Times New Roman" w:cs="Times New Roman"/>
          <w:sz w:val="24"/>
          <w:szCs w:val="24"/>
        </w:rPr>
        <w:t xml:space="preserve">. </w:t>
      </w:r>
      <w:r w:rsidR="008213A3" w:rsidRPr="00475C34">
        <w:rPr>
          <w:rFonts w:ascii="Times New Roman" w:hAnsi="Times New Roman" w:cs="Times New Roman"/>
          <w:sz w:val="24"/>
          <w:szCs w:val="24"/>
        </w:rPr>
        <w:t>Peters spontaneously pres</w:t>
      </w:r>
      <w:r w:rsidR="00283155">
        <w:rPr>
          <w:rFonts w:ascii="Times New Roman" w:hAnsi="Times New Roman" w:cs="Times New Roman"/>
          <w:sz w:val="24"/>
          <w:szCs w:val="24"/>
        </w:rPr>
        <w:t xml:space="preserve">ented the north regions and it was the </w:t>
      </w:r>
      <w:r w:rsidR="008213A3" w:rsidRPr="00475C34">
        <w:rPr>
          <w:rFonts w:ascii="Times New Roman" w:hAnsi="Times New Roman" w:cs="Times New Roman"/>
          <w:sz w:val="24"/>
          <w:szCs w:val="24"/>
        </w:rPr>
        <w:t xml:space="preserve">unceremonious </w:t>
      </w:r>
      <w:r w:rsidR="009739AD" w:rsidRPr="00475C34">
        <w:rPr>
          <w:rFonts w:ascii="Times New Roman" w:hAnsi="Times New Roman" w:cs="Times New Roman"/>
          <w:sz w:val="24"/>
          <w:szCs w:val="24"/>
        </w:rPr>
        <w:t>treaty</w:t>
      </w:r>
      <w:r w:rsidR="009739AD">
        <w:rPr>
          <w:rFonts w:ascii="Times New Roman" w:hAnsi="Times New Roman" w:cs="Times New Roman"/>
          <w:sz w:val="24"/>
          <w:szCs w:val="24"/>
        </w:rPr>
        <w:t xml:space="preserve"> among these </w:t>
      </w:r>
      <w:r w:rsidR="00AE0E7C">
        <w:rPr>
          <w:rFonts w:ascii="Times New Roman" w:hAnsi="Times New Roman" w:cs="Times New Roman"/>
          <w:sz w:val="24"/>
          <w:szCs w:val="24"/>
        </w:rPr>
        <w:t>reserved entities</w:t>
      </w:r>
      <w:r w:rsidR="008213A3" w:rsidRPr="00475C34">
        <w:rPr>
          <w:rFonts w:ascii="Times New Roman" w:hAnsi="Times New Roman" w:cs="Times New Roman"/>
          <w:sz w:val="24"/>
          <w:szCs w:val="24"/>
        </w:rPr>
        <w:t xml:space="preserve"> that </w:t>
      </w:r>
      <w:r w:rsidR="003A47DC">
        <w:rPr>
          <w:rFonts w:ascii="Times New Roman" w:hAnsi="Times New Roman" w:cs="Times New Roman"/>
          <w:sz w:val="24"/>
          <w:szCs w:val="24"/>
        </w:rPr>
        <w:t xml:space="preserve">fashioned the foundation of the </w:t>
      </w:r>
      <w:r w:rsidR="003A47DC" w:rsidRPr="00475C34">
        <w:rPr>
          <w:rFonts w:ascii="Times New Roman" w:hAnsi="Times New Roman" w:cs="Times New Roman"/>
          <w:sz w:val="24"/>
          <w:szCs w:val="24"/>
        </w:rPr>
        <w:t>1886</w:t>
      </w:r>
      <w:r w:rsidR="003A47DC">
        <w:rPr>
          <w:rFonts w:ascii="Times New Roman" w:hAnsi="Times New Roman" w:cs="Times New Roman"/>
          <w:sz w:val="24"/>
          <w:szCs w:val="24"/>
        </w:rPr>
        <w:t xml:space="preserve"> </w:t>
      </w:r>
      <w:r w:rsidR="008213A3" w:rsidRPr="00475C34">
        <w:rPr>
          <w:rFonts w:ascii="Times New Roman" w:hAnsi="Times New Roman" w:cs="Times New Roman"/>
          <w:sz w:val="24"/>
          <w:szCs w:val="24"/>
        </w:rPr>
        <w:t>Anglo-German Boundary Agreement</w:t>
      </w:r>
      <w:r w:rsidR="00B70D5B">
        <w:rPr>
          <w:rFonts w:ascii="Times New Roman" w:hAnsi="Times New Roman" w:cs="Times New Roman"/>
          <w:sz w:val="24"/>
          <w:szCs w:val="24"/>
        </w:rPr>
        <w:t xml:space="preserve">. </w:t>
      </w:r>
      <w:r w:rsidR="00795DD6">
        <w:rPr>
          <w:rFonts w:ascii="Times New Roman" w:hAnsi="Times New Roman" w:cs="Times New Roman"/>
          <w:sz w:val="24"/>
          <w:szCs w:val="24"/>
        </w:rPr>
        <w:t>Besides, t</w:t>
      </w:r>
      <w:r w:rsidR="00B70D5B">
        <w:rPr>
          <w:rFonts w:ascii="Times New Roman" w:hAnsi="Times New Roman" w:cs="Times New Roman"/>
          <w:sz w:val="24"/>
          <w:szCs w:val="24"/>
        </w:rPr>
        <w:t>he</w:t>
      </w:r>
      <w:r w:rsidR="008213A3" w:rsidRPr="00475C34">
        <w:rPr>
          <w:rFonts w:ascii="Times New Roman" w:hAnsi="Times New Roman" w:cs="Times New Roman"/>
          <w:sz w:val="24"/>
          <w:szCs w:val="24"/>
        </w:rPr>
        <w:t xml:space="preserve"> accord was elucidated in the succeeding year</w:t>
      </w:r>
      <w:r w:rsidR="003E2F4C">
        <w:rPr>
          <w:rFonts w:ascii="Times New Roman" w:hAnsi="Times New Roman" w:cs="Times New Roman"/>
          <w:sz w:val="24"/>
          <w:szCs w:val="24"/>
        </w:rPr>
        <w:t>s to disregard the entities</w:t>
      </w:r>
      <w:r w:rsidR="008213A3" w:rsidRPr="00475C34">
        <w:rPr>
          <w:rFonts w:ascii="Times New Roman" w:hAnsi="Times New Roman" w:cs="Times New Roman"/>
          <w:sz w:val="24"/>
          <w:szCs w:val="24"/>
        </w:rPr>
        <w:t xml:space="preserve"> from making invasions in </w:t>
      </w:r>
      <w:r w:rsidR="00535F24">
        <w:rPr>
          <w:rFonts w:ascii="Times New Roman" w:hAnsi="Times New Roman" w:cs="Times New Roman"/>
          <w:sz w:val="24"/>
          <w:szCs w:val="24"/>
        </w:rPr>
        <w:t xml:space="preserve">their </w:t>
      </w:r>
      <w:r w:rsidR="00C24958">
        <w:rPr>
          <w:rFonts w:ascii="Times New Roman" w:hAnsi="Times New Roman" w:cs="Times New Roman"/>
          <w:sz w:val="24"/>
          <w:szCs w:val="24"/>
        </w:rPr>
        <w:t xml:space="preserve">respective neighborhoods. </w:t>
      </w:r>
      <w:r w:rsidR="005D5453">
        <w:rPr>
          <w:rFonts w:ascii="Times New Roman" w:hAnsi="Times New Roman" w:cs="Times New Roman"/>
          <w:sz w:val="24"/>
          <w:szCs w:val="24"/>
        </w:rPr>
        <w:t>The expansion</w:t>
      </w:r>
      <w:r w:rsidR="008213A3" w:rsidRPr="00475C34">
        <w:rPr>
          <w:rFonts w:ascii="Times New Roman" w:hAnsi="Times New Roman" w:cs="Times New Roman"/>
          <w:sz w:val="24"/>
          <w:szCs w:val="24"/>
        </w:rPr>
        <w:t xml:space="preserve"> of Britain's circle of </w:t>
      </w:r>
      <w:r w:rsidR="00721D4D" w:rsidRPr="00475C34">
        <w:rPr>
          <w:rFonts w:ascii="Times New Roman" w:hAnsi="Times New Roman" w:cs="Times New Roman"/>
          <w:sz w:val="24"/>
          <w:szCs w:val="24"/>
        </w:rPr>
        <w:t>power</w:t>
      </w:r>
      <w:r w:rsidR="00204C67">
        <w:rPr>
          <w:rFonts w:ascii="Times New Roman" w:hAnsi="Times New Roman" w:cs="Times New Roman"/>
          <w:sz w:val="24"/>
          <w:szCs w:val="24"/>
        </w:rPr>
        <w:t xml:space="preserve"> in</w:t>
      </w:r>
      <w:r w:rsidR="008213A3" w:rsidRPr="00475C34">
        <w:rPr>
          <w:rFonts w:ascii="Times New Roman" w:hAnsi="Times New Roman" w:cs="Times New Roman"/>
          <w:sz w:val="24"/>
          <w:szCs w:val="24"/>
        </w:rPr>
        <w:t xml:space="preserve"> </w:t>
      </w:r>
      <w:r w:rsidR="00204C67">
        <w:rPr>
          <w:rFonts w:ascii="Times New Roman" w:hAnsi="Times New Roman" w:cs="Times New Roman"/>
          <w:sz w:val="24"/>
          <w:szCs w:val="24"/>
        </w:rPr>
        <w:t>incorporating the</w:t>
      </w:r>
      <w:r w:rsidR="006A702D">
        <w:rPr>
          <w:rFonts w:ascii="Times New Roman" w:hAnsi="Times New Roman" w:cs="Times New Roman"/>
          <w:sz w:val="24"/>
          <w:szCs w:val="24"/>
        </w:rPr>
        <w:t xml:space="preserve"> region </w:t>
      </w:r>
      <w:r w:rsidR="008213A3" w:rsidRPr="00475C34">
        <w:rPr>
          <w:rFonts w:ascii="Times New Roman" w:hAnsi="Times New Roman" w:cs="Times New Roman"/>
          <w:sz w:val="24"/>
          <w:szCs w:val="24"/>
        </w:rPr>
        <w:t>was purely a</w:t>
      </w:r>
      <w:r w:rsidR="006A702D">
        <w:rPr>
          <w:rFonts w:ascii="Times New Roman" w:hAnsi="Times New Roman" w:cs="Times New Roman"/>
          <w:sz w:val="24"/>
          <w:szCs w:val="24"/>
        </w:rPr>
        <w:t>n</w:t>
      </w:r>
      <w:r w:rsidR="008213A3" w:rsidRPr="00475C34">
        <w:rPr>
          <w:rFonts w:ascii="Times New Roman" w:hAnsi="Times New Roman" w:cs="Times New Roman"/>
          <w:sz w:val="24"/>
          <w:szCs w:val="24"/>
        </w:rPr>
        <w:t xml:space="preserve"> </w:t>
      </w:r>
      <w:r w:rsidR="006A702D" w:rsidRPr="00475C34">
        <w:rPr>
          <w:rFonts w:ascii="Times New Roman" w:hAnsi="Times New Roman" w:cs="Times New Roman"/>
          <w:sz w:val="24"/>
          <w:szCs w:val="24"/>
        </w:rPr>
        <w:t>ordinary</w:t>
      </w:r>
      <w:r w:rsidR="008213A3" w:rsidRPr="00475C34">
        <w:rPr>
          <w:rFonts w:ascii="Times New Roman" w:hAnsi="Times New Roman" w:cs="Times New Roman"/>
          <w:sz w:val="24"/>
          <w:szCs w:val="24"/>
        </w:rPr>
        <w:t xml:space="preserve"> significance of its </w:t>
      </w:r>
      <w:r w:rsidR="00B45A8E" w:rsidRPr="00475C34">
        <w:rPr>
          <w:rFonts w:ascii="Times New Roman" w:hAnsi="Times New Roman" w:cs="Times New Roman"/>
          <w:sz w:val="24"/>
          <w:szCs w:val="24"/>
        </w:rPr>
        <w:t>regional</w:t>
      </w:r>
      <w:r w:rsidR="00B45A8E">
        <w:rPr>
          <w:rFonts w:ascii="Times New Roman" w:hAnsi="Times New Roman" w:cs="Times New Roman"/>
          <w:sz w:val="24"/>
          <w:szCs w:val="24"/>
        </w:rPr>
        <w:t xml:space="preserve"> nearness</w:t>
      </w:r>
      <w:r w:rsidR="008213A3" w:rsidRPr="00475C34">
        <w:rPr>
          <w:rFonts w:ascii="Times New Roman" w:hAnsi="Times New Roman" w:cs="Times New Roman"/>
          <w:sz w:val="24"/>
          <w:szCs w:val="24"/>
        </w:rPr>
        <w:t xml:space="preserve">. This </w:t>
      </w:r>
      <w:r w:rsidR="00B45A8E" w:rsidRPr="00475C34">
        <w:rPr>
          <w:rFonts w:ascii="Times New Roman" w:hAnsi="Times New Roman" w:cs="Times New Roman"/>
          <w:sz w:val="24"/>
          <w:szCs w:val="24"/>
        </w:rPr>
        <w:lastRenderedPageBreak/>
        <w:t>performance</w:t>
      </w:r>
      <w:r w:rsidR="008213A3" w:rsidRPr="00475C34">
        <w:rPr>
          <w:rFonts w:ascii="Times New Roman" w:hAnsi="Times New Roman" w:cs="Times New Roman"/>
          <w:sz w:val="24"/>
          <w:szCs w:val="24"/>
        </w:rPr>
        <w:t xml:space="preserve"> conveyed to fashionable </w:t>
      </w:r>
      <w:r w:rsidR="00B45A8E" w:rsidRPr="00475C34">
        <w:rPr>
          <w:rFonts w:ascii="Times New Roman" w:hAnsi="Times New Roman" w:cs="Times New Roman"/>
          <w:sz w:val="24"/>
          <w:szCs w:val="24"/>
        </w:rPr>
        <w:t>majestic</w:t>
      </w:r>
      <w:r w:rsidR="00B45A8E">
        <w:rPr>
          <w:rFonts w:ascii="Times New Roman" w:hAnsi="Times New Roman" w:cs="Times New Roman"/>
          <w:sz w:val="24"/>
          <w:szCs w:val="24"/>
        </w:rPr>
        <w:t xml:space="preserve"> exercise and </w:t>
      </w:r>
      <w:r w:rsidR="008213A3" w:rsidRPr="00475C34">
        <w:rPr>
          <w:rFonts w:ascii="Times New Roman" w:hAnsi="Times New Roman" w:cs="Times New Roman"/>
          <w:sz w:val="24"/>
          <w:szCs w:val="24"/>
        </w:rPr>
        <w:t xml:space="preserve">had secondarily </w:t>
      </w:r>
      <w:r w:rsidR="00B45A8E" w:rsidRPr="00475C34">
        <w:rPr>
          <w:rFonts w:ascii="Times New Roman" w:hAnsi="Times New Roman" w:cs="Times New Roman"/>
          <w:sz w:val="24"/>
          <w:szCs w:val="24"/>
        </w:rPr>
        <w:t>remained</w:t>
      </w:r>
      <w:r w:rsidR="008213A3" w:rsidRPr="00475C34">
        <w:rPr>
          <w:rFonts w:ascii="Times New Roman" w:hAnsi="Times New Roman" w:cs="Times New Roman"/>
          <w:sz w:val="24"/>
          <w:szCs w:val="24"/>
        </w:rPr>
        <w:t xml:space="preserve"> authorized by Germany </w:t>
      </w:r>
      <w:r w:rsidR="00B45A8E" w:rsidRPr="00475C34">
        <w:rPr>
          <w:rFonts w:ascii="Times New Roman" w:hAnsi="Times New Roman" w:cs="Times New Roman"/>
          <w:sz w:val="24"/>
          <w:szCs w:val="24"/>
        </w:rPr>
        <w:t>previously</w:t>
      </w:r>
      <w:r w:rsidR="008213A3" w:rsidRPr="00475C34">
        <w:rPr>
          <w:rFonts w:ascii="Times New Roman" w:hAnsi="Times New Roman" w:cs="Times New Roman"/>
          <w:sz w:val="24"/>
          <w:szCs w:val="24"/>
        </w:rPr>
        <w:t xml:space="preserve"> in 1887. This transpired </w:t>
      </w:r>
      <w:r w:rsidR="00B45A8E" w:rsidRPr="00475C34">
        <w:rPr>
          <w:rFonts w:ascii="Times New Roman" w:hAnsi="Times New Roman" w:cs="Times New Roman"/>
          <w:sz w:val="24"/>
          <w:szCs w:val="24"/>
        </w:rPr>
        <w:t>equally</w:t>
      </w:r>
      <w:r w:rsidR="008213A3" w:rsidRPr="00475C34">
        <w:rPr>
          <w:rFonts w:ascii="Times New Roman" w:hAnsi="Times New Roman" w:cs="Times New Roman"/>
          <w:sz w:val="24"/>
          <w:szCs w:val="24"/>
        </w:rPr>
        <w:t xml:space="preserve"> on the justification of the </w:t>
      </w:r>
      <w:r w:rsidR="00B45A8E" w:rsidRPr="00475C34">
        <w:rPr>
          <w:rFonts w:ascii="Times New Roman" w:hAnsi="Times New Roman" w:cs="Times New Roman"/>
          <w:sz w:val="24"/>
          <w:szCs w:val="24"/>
        </w:rPr>
        <w:t>commercial</w:t>
      </w:r>
      <w:r w:rsidR="008213A3" w:rsidRPr="00475C34">
        <w:rPr>
          <w:rFonts w:ascii="Times New Roman" w:hAnsi="Times New Roman" w:cs="Times New Roman"/>
          <w:sz w:val="24"/>
          <w:szCs w:val="24"/>
        </w:rPr>
        <w:t xml:space="preserve"> anticipations </w:t>
      </w:r>
      <w:r w:rsidR="00B45A8E" w:rsidRPr="00475C34">
        <w:rPr>
          <w:rFonts w:ascii="Times New Roman" w:hAnsi="Times New Roman" w:cs="Times New Roman"/>
          <w:sz w:val="24"/>
          <w:szCs w:val="24"/>
        </w:rPr>
        <w:t>interested</w:t>
      </w:r>
      <w:r w:rsidR="008213A3" w:rsidRPr="00475C34">
        <w:rPr>
          <w:rFonts w:ascii="Times New Roman" w:hAnsi="Times New Roman" w:cs="Times New Roman"/>
          <w:sz w:val="24"/>
          <w:szCs w:val="24"/>
        </w:rPr>
        <w:t xml:space="preserve"> for the </w:t>
      </w:r>
      <w:r w:rsidR="00B45A8E">
        <w:rPr>
          <w:rFonts w:ascii="Times New Roman" w:hAnsi="Times New Roman" w:cs="Times New Roman"/>
          <w:sz w:val="24"/>
          <w:szCs w:val="24"/>
        </w:rPr>
        <w:t xml:space="preserve">individuals occupying the </w:t>
      </w:r>
      <w:proofErr w:type="spellStart"/>
      <w:r w:rsidR="00B45A8E">
        <w:rPr>
          <w:rFonts w:ascii="Times New Roman" w:hAnsi="Times New Roman" w:cs="Times New Roman"/>
          <w:sz w:val="24"/>
          <w:szCs w:val="24"/>
        </w:rPr>
        <w:t>inter</w:t>
      </w:r>
      <w:r w:rsidR="00795DD6">
        <w:rPr>
          <w:rFonts w:ascii="Times New Roman" w:hAnsi="Times New Roman" w:cs="Times New Roman"/>
          <w:sz w:val="24"/>
          <w:szCs w:val="24"/>
        </w:rPr>
        <w:t>lacustrine</w:t>
      </w:r>
      <w:proofErr w:type="spellEnd"/>
      <w:r w:rsidR="00795DD6">
        <w:rPr>
          <w:rFonts w:ascii="Times New Roman" w:hAnsi="Times New Roman" w:cs="Times New Roman"/>
          <w:sz w:val="24"/>
          <w:szCs w:val="24"/>
        </w:rPr>
        <w:t xml:space="preserve"> province. I</w:t>
      </w:r>
      <w:r w:rsidR="008213A3" w:rsidRPr="00475C34">
        <w:rPr>
          <w:rFonts w:ascii="Times New Roman" w:hAnsi="Times New Roman" w:cs="Times New Roman"/>
          <w:sz w:val="24"/>
          <w:szCs w:val="24"/>
        </w:rPr>
        <w:t xml:space="preserve">nstead of the absent region of the Equatorial and to counteract the prospective </w:t>
      </w:r>
      <w:r w:rsidR="000C6849" w:rsidRPr="00475C34">
        <w:rPr>
          <w:rFonts w:ascii="Times New Roman" w:hAnsi="Times New Roman" w:cs="Times New Roman"/>
          <w:sz w:val="24"/>
          <w:szCs w:val="24"/>
        </w:rPr>
        <w:t>danger</w:t>
      </w:r>
      <w:r w:rsidR="008213A3" w:rsidRPr="00475C34">
        <w:rPr>
          <w:rFonts w:ascii="Times New Roman" w:hAnsi="Times New Roman" w:cs="Times New Roman"/>
          <w:sz w:val="24"/>
          <w:szCs w:val="24"/>
        </w:rPr>
        <w:t xml:space="preserve"> modeled </w:t>
      </w:r>
      <w:r w:rsidR="000C6849" w:rsidRPr="00475C34">
        <w:rPr>
          <w:rFonts w:ascii="Times New Roman" w:hAnsi="Times New Roman" w:cs="Times New Roman"/>
          <w:sz w:val="24"/>
          <w:szCs w:val="24"/>
        </w:rPr>
        <w:t>by way of</w:t>
      </w:r>
      <w:r w:rsidR="008213A3" w:rsidRPr="00475C34">
        <w:rPr>
          <w:rFonts w:ascii="Times New Roman" w:hAnsi="Times New Roman" w:cs="Times New Roman"/>
          <w:sz w:val="24"/>
          <w:szCs w:val="24"/>
        </w:rPr>
        <w:t xml:space="preserve"> an aggressive Buganda, a </w:t>
      </w:r>
      <w:r w:rsidR="000C6849" w:rsidRPr="00475C34">
        <w:rPr>
          <w:rFonts w:ascii="Times New Roman" w:hAnsi="Times New Roman" w:cs="Times New Roman"/>
          <w:sz w:val="24"/>
          <w:szCs w:val="24"/>
        </w:rPr>
        <w:t>commanding</w:t>
      </w:r>
      <w:r w:rsidR="008213A3" w:rsidRPr="00475C34">
        <w:rPr>
          <w:rFonts w:ascii="Times New Roman" w:hAnsi="Times New Roman" w:cs="Times New Roman"/>
          <w:sz w:val="24"/>
          <w:szCs w:val="24"/>
        </w:rPr>
        <w:t xml:space="preserve"> and diplomatically insecure provincial power.</w:t>
      </w:r>
    </w:p>
    <w:p w14:paraId="67CE399B" w14:textId="20E52B18" w:rsidR="004260F1" w:rsidRPr="00475C34" w:rsidRDefault="004260F1" w:rsidP="00C25A36">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Britain’s role that warranted the scramble for Africa was the abolition of slave trade.</w:t>
      </w:r>
      <w:r w:rsidRPr="00475C34">
        <w:rPr>
          <w:rFonts w:ascii="Times New Roman" w:hAnsi="Times New Roman" w:cs="Times New Roman"/>
          <w:sz w:val="24"/>
          <w:szCs w:val="24"/>
        </w:rPr>
        <w:t xml:space="preserve"> </w:t>
      </w:r>
      <w:r w:rsidR="003C05F4">
        <w:rPr>
          <w:rFonts w:ascii="Times New Roman" w:hAnsi="Times New Roman" w:cs="Times New Roman"/>
          <w:sz w:val="24"/>
          <w:szCs w:val="24"/>
        </w:rPr>
        <w:t>A</w:t>
      </w:r>
      <w:r>
        <w:rPr>
          <w:rFonts w:ascii="Times New Roman" w:hAnsi="Times New Roman" w:cs="Times New Roman"/>
          <w:sz w:val="24"/>
          <w:szCs w:val="24"/>
        </w:rPr>
        <w:t xml:space="preserve"> slight</w:t>
      </w:r>
      <w:r w:rsidRPr="00475C34">
        <w:rPr>
          <w:rFonts w:ascii="Times New Roman" w:hAnsi="Times New Roman" w:cs="Times New Roman"/>
          <w:sz w:val="24"/>
          <w:szCs w:val="24"/>
        </w:rPr>
        <w:t xml:space="preserve"> revitalization of slave trading was considered undesirable to a strong grouping of public judgment, persuasive stress group</w:t>
      </w:r>
      <w:r>
        <w:rPr>
          <w:rFonts w:ascii="Times New Roman" w:hAnsi="Times New Roman" w:cs="Times New Roman"/>
          <w:sz w:val="24"/>
          <w:szCs w:val="24"/>
        </w:rPr>
        <w:t>s, and legislators</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Britain </w:t>
      </w:r>
      <w:r w:rsidRPr="00475C34">
        <w:rPr>
          <w:rFonts w:ascii="Times New Roman" w:hAnsi="Times New Roman" w:cs="Times New Roman"/>
          <w:sz w:val="24"/>
          <w:szCs w:val="24"/>
        </w:rPr>
        <w:t xml:space="preserve">affiliated its domestic and ethical status using the abolition of this menace of humankind. In contrast, the expected collective solidity that was occasioned after concluding the slave trade stayed alleged to be advantageous for </w:t>
      </w:r>
      <w:r w:rsidR="003C05F4">
        <w:rPr>
          <w:rFonts w:ascii="Times New Roman" w:hAnsi="Times New Roman" w:cs="Times New Roman"/>
          <w:sz w:val="24"/>
          <w:szCs w:val="24"/>
        </w:rPr>
        <w:t xml:space="preserve">African </w:t>
      </w:r>
      <w:r w:rsidRPr="00475C34">
        <w:rPr>
          <w:rFonts w:ascii="Times New Roman" w:hAnsi="Times New Roman" w:cs="Times New Roman"/>
          <w:sz w:val="24"/>
          <w:szCs w:val="24"/>
        </w:rPr>
        <w:t xml:space="preserve">profitable growth. </w:t>
      </w:r>
      <w:r w:rsidR="00230139" w:rsidRPr="00475C34">
        <w:rPr>
          <w:rFonts w:ascii="Times New Roman" w:hAnsi="Times New Roman" w:cs="Times New Roman"/>
          <w:sz w:val="24"/>
          <w:szCs w:val="24"/>
        </w:rPr>
        <w:t>The administrative</w:t>
      </w:r>
      <w:r w:rsidR="00230139">
        <w:rPr>
          <w:rFonts w:ascii="Times New Roman" w:hAnsi="Times New Roman" w:cs="Times New Roman"/>
          <w:sz w:val="24"/>
          <w:szCs w:val="24"/>
        </w:rPr>
        <w:t xml:space="preserve"> significance of the</w:t>
      </w:r>
      <w:r w:rsidR="00230139" w:rsidRPr="00475C34">
        <w:rPr>
          <w:rFonts w:ascii="Times New Roman" w:hAnsi="Times New Roman" w:cs="Times New Roman"/>
          <w:sz w:val="24"/>
          <w:szCs w:val="24"/>
        </w:rPr>
        <w:t xml:space="preserve"> </w:t>
      </w:r>
      <w:r w:rsidR="00230139">
        <w:rPr>
          <w:rFonts w:ascii="Times New Roman" w:hAnsi="Times New Roman" w:cs="Times New Roman"/>
          <w:sz w:val="24"/>
          <w:szCs w:val="24"/>
        </w:rPr>
        <w:t xml:space="preserve">phenomenon was the </w:t>
      </w:r>
      <w:r w:rsidR="00230139" w:rsidRPr="00475C34">
        <w:rPr>
          <w:rFonts w:ascii="Times New Roman" w:hAnsi="Times New Roman" w:cs="Times New Roman"/>
          <w:sz w:val="24"/>
          <w:szCs w:val="24"/>
        </w:rPr>
        <w:t>Anti</w:t>
      </w:r>
      <w:r w:rsidR="00230139">
        <w:rPr>
          <w:rFonts w:ascii="Times New Roman" w:hAnsi="Times New Roman" w:cs="Times New Roman"/>
          <w:sz w:val="24"/>
          <w:szCs w:val="24"/>
        </w:rPr>
        <w:t xml:space="preserve">-Slave Trade Forum in Brussels. Mainly, they did this to </w:t>
      </w:r>
      <w:r w:rsidR="00230139" w:rsidRPr="00475C34">
        <w:rPr>
          <w:rFonts w:ascii="Times New Roman" w:hAnsi="Times New Roman" w:cs="Times New Roman"/>
          <w:sz w:val="24"/>
          <w:szCs w:val="24"/>
        </w:rPr>
        <w:t>endorse novel actions beside the domestic slave trade, particularly in funding the buil</w:t>
      </w:r>
      <w:r w:rsidR="00230139">
        <w:rPr>
          <w:rFonts w:ascii="Times New Roman" w:hAnsi="Times New Roman" w:cs="Times New Roman"/>
          <w:sz w:val="24"/>
          <w:szCs w:val="24"/>
        </w:rPr>
        <w:t xml:space="preserve">ding of railways paving the path </w:t>
      </w:r>
      <w:r w:rsidR="00230139" w:rsidRPr="00475C34">
        <w:rPr>
          <w:rFonts w:ascii="Times New Roman" w:hAnsi="Times New Roman" w:cs="Times New Roman"/>
          <w:sz w:val="24"/>
          <w:szCs w:val="24"/>
        </w:rPr>
        <w:t>for the Uganda</w:t>
      </w:r>
      <w:r w:rsidR="00230139">
        <w:rPr>
          <w:rFonts w:ascii="Times New Roman" w:hAnsi="Times New Roman" w:cs="Times New Roman"/>
          <w:sz w:val="24"/>
          <w:szCs w:val="24"/>
        </w:rPr>
        <w:t>n Rail and invasion, as supporting</w:t>
      </w:r>
      <w:r w:rsidR="00230139" w:rsidRPr="00475C34">
        <w:rPr>
          <w:rFonts w:ascii="Times New Roman" w:hAnsi="Times New Roman" w:cs="Times New Roman"/>
          <w:sz w:val="24"/>
          <w:szCs w:val="24"/>
        </w:rPr>
        <w:t xml:space="preserve"> the</w:t>
      </w:r>
      <w:r w:rsidR="00230139">
        <w:rPr>
          <w:rFonts w:ascii="Times New Roman" w:hAnsi="Times New Roman" w:cs="Times New Roman"/>
          <w:sz w:val="24"/>
          <w:szCs w:val="24"/>
        </w:rPr>
        <w:t xml:space="preserve"> region was rendered </w:t>
      </w:r>
      <w:r w:rsidR="00230139" w:rsidRPr="00475C34">
        <w:rPr>
          <w:rFonts w:ascii="Times New Roman" w:hAnsi="Times New Roman" w:cs="Times New Roman"/>
          <w:sz w:val="24"/>
          <w:szCs w:val="24"/>
        </w:rPr>
        <w:t>economicall</w:t>
      </w:r>
      <w:r w:rsidR="00230139">
        <w:rPr>
          <w:rFonts w:ascii="Times New Roman" w:hAnsi="Times New Roman" w:cs="Times New Roman"/>
          <w:sz w:val="24"/>
          <w:szCs w:val="24"/>
        </w:rPr>
        <w:t>y sustainable. Certainly, it was also</w:t>
      </w:r>
      <w:r w:rsidR="00230139" w:rsidRPr="00475C34">
        <w:rPr>
          <w:rFonts w:ascii="Times New Roman" w:hAnsi="Times New Roman" w:cs="Times New Roman"/>
          <w:sz w:val="24"/>
          <w:szCs w:val="24"/>
        </w:rPr>
        <w:t xml:space="preserve"> even seen as lucrative on interpretation</w:t>
      </w:r>
      <w:r w:rsidR="00230139">
        <w:rPr>
          <w:rFonts w:ascii="Times New Roman" w:hAnsi="Times New Roman" w:cs="Times New Roman"/>
          <w:sz w:val="24"/>
          <w:szCs w:val="24"/>
        </w:rPr>
        <w:t xml:space="preserve"> of the conviction that the procedures would leave </w:t>
      </w:r>
      <w:r w:rsidR="00230139" w:rsidRPr="00475C34">
        <w:rPr>
          <w:rFonts w:ascii="Times New Roman" w:hAnsi="Times New Roman" w:cs="Times New Roman"/>
          <w:sz w:val="24"/>
          <w:szCs w:val="24"/>
        </w:rPr>
        <w:t>the anti-slave trade regiment dispensable. Therefore, scramble might be interpreted as a practice of anti-sl</w:t>
      </w:r>
      <w:r w:rsidR="00230139">
        <w:rPr>
          <w:rFonts w:ascii="Times New Roman" w:hAnsi="Times New Roman" w:cs="Times New Roman"/>
          <w:sz w:val="24"/>
          <w:szCs w:val="24"/>
        </w:rPr>
        <w:t>avery</w:t>
      </w:r>
      <w:r w:rsidR="00230139" w:rsidRPr="00475C34">
        <w:rPr>
          <w:rFonts w:ascii="Times New Roman" w:hAnsi="Times New Roman" w:cs="Times New Roman"/>
          <w:sz w:val="24"/>
          <w:szCs w:val="24"/>
        </w:rPr>
        <w:t>.</w:t>
      </w:r>
      <w:r w:rsidR="00230139">
        <w:rPr>
          <w:rStyle w:val="FootnoteReference"/>
          <w:rFonts w:ascii="Times New Roman" w:hAnsi="Times New Roman" w:cs="Times New Roman"/>
          <w:sz w:val="24"/>
          <w:szCs w:val="24"/>
        </w:rPr>
        <w:footnoteReference w:id="14"/>
      </w:r>
      <w:r w:rsidR="00230139">
        <w:rPr>
          <w:rFonts w:ascii="Times New Roman" w:hAnsi="Times New Roman" w:cs="Times New Roman"/>
          <w:sz w:val="24"/>
          <w:szCs w:val="24"/>
        </w:rPr>
        <w:t xml:space="preserve"> </w:t>
      </w:r>
      <w:r w:rsidRPr="00475C34">
        <w:rPr>
          <w:rFonts w:ascii="Times New Roman" w:hAnsi="Times New Roman" w:cs="Times New Roman"/>
          <w:sz w:val="24"/>
          <w:szCs w:val="24"/>
        </w:rPr>
        <w:t>On the contrary, through</w:t>
      </w:r>
      <w:r>
        <w:rPr>
          <w:rFonts w:ascii="Times New Roman" w:hAnsi="Times New Roman" w:cs="Times New Roman"/>
          <w:sz w:val="24"/>
          <w:szCs w:val="24"/>
        </w:rPr>
        <w:t xml:space="preserve"> lack of </w:t>
      </w:r>
      <w:r w:rsidRPr="00475C34">
        <w:rPr>
          <w:rFonts w:ascii="Times New Roman" w:hAnsi="Times New Roman" w:cs="Times New Roman"/>
          <w:sz w:val="24"/>
          <w:szCs w:val="24"/>
        </w:rPr>
        <w:t>emphasizing authority, British legislators would antagonize not simply the loyalist sections</w:t>
      </w:r>
      <w:r>
        <w:rPr>
          <w:rFonts w:ascii="Times New Roman" w:hAnsi="Times New Roman" w:cs="Times New Roman"/>
          <w:sz w:val="24"/>
          <w:szCs w:val="24"/>
        </w:rPr>
        <w:t xml:space="preserve"> of its people but additionally</w:t>
      </w:r>
      <w:r w:rsidRPr="00475C34">
        <w:rPr>
          <w:rFonts w:ascii="Times New Roman" w:hAnsi="Times New Roman" w:cs="Times New Roman"/>
          <w:sz w:val="24"/>
          <w:szCs w:val="24"/>
        </w:rPr>
        <w:t xml:space="preserve"> th</w:t>
      </w:r>
      <w:r>
        <w:rPr>
          <w:rFonts w:ascii="Times New Roman" w:hAnsi="Times New Roman" w:cs="Times New Roman"/>
          <w:sz w:val="24"/>
          <w:szCs w:val="24"/>
        </w:rPr>
        <w:t>ose persuaded to humanism</w:t>
      </w:r>
      <w:r w:rsidRPr="00475C34">
        <w:rPr>
          <w:rFonts w:ascii="Times New Roman" w:hAnsi="Times New Roman" w:cs="Times New Roman"/>
          <w:sz w:val="24"/>
          <w:szCs w:val="24"/>
        </w:rPr>
        <w:t xml:space="preserve"> and profitable </w:t>
      </w:r>
      <w:proofErr w:type="spellStart"/>
      <w:r>
        <w:rPr>
          <w:rFonts w:ascii="Times New Roman" w:hAnsi="Times New Roman" w:cs="Times New Roman"/>
          <w:sz w:val="24"/>
          <w:szCs w:val="24"/>
        </w:rPr>
        <w:t>k</w:t>
      </w:r>
      <w:r w:rsidRPr="00475C34">
        <w:rPr>
          <w:rFonts w:ascii="Times New Roman" w:hAnsi="Times New Roman" w:cs="Times New Roman"/>
          <w:sz w:val="24"/>
          <w:szCs w:val="24"/>
        </w:rPr>
        <w:t>initiatives</w:t>
      </w:r>
      <w:proofErr w:type="spellEnd"/>
      <w:r w:rsidRPr="00475C34">
        <w:rPr>
          <w:rFonts w:ascii="Times New Roman" w:hAnsi="Times New Roman" w:cs="Times New Roman"/>
          <w:sz w:val="24"/>
          <w:szCs w:val="24"/>
        </w:rPr>
        <w:t>. Colonization was, parenthetically, the trail of minimum struggle</w:t>
      </w:r>
      <w:r>
        <w:rPr>
          <w:rFonts w:ascii="Times New Roman" w:hAnsi="Times New Roman" w:cs="Times New Roman"/>
          <w:sz w:val="24"/>
          <w:szCs w:val="24"/>
        </w:rPr>
        <w:t>, and Africa presented</w:t>
      </w:r>
      <w:r w:rsidRPr="00475C34">
        <w:rPr>
          <w:rFonts w:ascii="Times New Roman" w:hAnsi="Times New Roman" w:cs="Times New Roman"/>
          <w:sz w:val="24"/>
          <w:szCs w:val="24"/>
        </w:rPr>
        <w:t xml:space="preserve"> </w:t>
      </w:r>
      <w:r>
        <w:rPr>
          <w:rFonts w:ascii="Times New Roman" w:hAnsi="Times New Roman" w:cs="Times New Roman"/>
          <w:sz w:val="24"/>
          <w:szCs w:val="24"/>
        </w:rPr>
        <w:t xml:space="preserve">the perfect theatre where exhibition to practice </w:t>
      </w:r>
      <w:r w:rsidRPr="00475C34">
        <w:rPr>
          <w:rFonts w:ascii="Times New Roman" w:hAnsi="Times New Roman" w:cs="Times New Roman"/>
          <w:sz w:val="24"/>
          <w:szCs w:val="24"/>
        </w:rPr>
        <w:t>Britain's as</w:t>
      </w:r>
      <w:r>
        <w:rPr>
          <w:rFonts w:ascii="Times New Roman" w:hAnsi="Times New Roman" w:cs="Times New Roman"/>
          <w:sz w:val="24"/>
          <w:szCs w:val="24"/>
        </w:rPr>
        <w:t>surance</w:t>
      </w:r>
      <w:r w:rsidRPr="00475C34">
        <w:rPr>
          <w:rFonts w:ascii="Times New Roman" w:hAnsi="Times New Roman" w:cs="Times New Roman"/>
          <w:sz w:val="24"/>
          <w:szCs w:val="24"/>
        </w:rPr>
        <w:t xml:space="preserve"> and recline in</w:t>
      </w:r>
      <w:r>
        <w:rPr>
          <w:rFonts w:ascii="Times New Roman" w:hAnsi="Times New Roman" w:cs="Times New Roman"/>
          <w:sz w:val="24"/>
          <w:szCs w:val="24"/>
        </w:rPr>
        <w:t xml:space="preserve"> philosophical splendor of the </w:t>
      </w:r>
      <w:r w:rsidRPr="00475C34">
        <w:rPr>
          <w:rFonts w:ascii="Times New Roman" w:hAnsi="Times New Roman" w:cs="Times New Roman"/>
          <w:sz w:val="24"/>
          <w:szCs w:val="24"/>
        </w:rPr>
        <w:t xml:space="preserve">supposed </w:t>
      </w:r>
      <w:r w:rsidRPr="00475C34">
        <w:rPr>
          <w:rFonts w:ascii="Times New Roman" w:hAnsi="Times New Roman" w:cs="Times New Roman"/>
          <w:sz w:val="24"/>
          <w:szCs w:val="24"/>
        </w:rPr>
        <w:lastRenderedPageBreak/>
        <w:t>principles.</w:t>
      </w:r>
      <w:r w:rsidR="00747CAF">
        <w:rPr>
          <w:rFonts w:ascii="Times New Roman" w:hAnsi="Times New Roman" w:cs="Times New Roman"/>
          <w:sz w:val="24"/>
          <w:szCs w:val="24"/>
        </w:rPr>
        <w:t xml:space="preserve"> </w:t>
      </w:r>
      <w:r>
        <w:rPr>
          <w:rFonts w:ascii="Times New Roman" w:hAnsi="Times New Roman" w:cs="Times New Roman"/>
          <w:sz w:val="24"/>
          <w:szCs w:val="24"/>
        </w:rPr>
        <w:t>Nonetheless, t</w:t>
      </w:r>
      <w:r w:rsidRPr="00475C34">
        <w:rPr>
          <w:rFonts w:ascii="Times New Roman" w:hAnsi="Times New Roman" w:cs="Times New Roman"/>
          <w:sz w:val="24"/>
          <w:szCs w:val="24"/>
        </w:rPr>
        <w:t xml:space="preserve">he invasion of </w:t>
      </w:r>
      <w:r>
        <w:rPr>
          <w:rFonts w:ascii="Times New Roman" w:hAnsi="Times New Roman" w:cs="Times New Roman"/>
          <w:sz w:val="24"/>
          <w:szCs w:val="24"/>
        </w:rPr>
        <w:t xml:space="preserve">the British Empire in </w:t>
      </w:r>
      <w:r w:rsidRPr="00475C34">
        <w:rPr>
          <w:rFonts w:ascii="Times New Roman" w:hAnsi="Times New Roman" w:cs="Times New Roman"/>
          <w:sz w:val="24"/>
          <w:szCs w:val="24"/>
        </w:rPr>
        <w:t>Africa is no</w:t>
      </w:r>
      <w:r>
        <w:rPr>
          <w:rFonts w:ascii="Times New Roman" w:hAnsi="Times New Roman" w:cs="Times New Roman"/>
          <w:sz w:val="24"/>
          <w:szCs w:val="24"/>
        </w:rPr>
        <w:t>t</w:t>
      </w:r>
      <w:r w:rsidRPr="00475C34">
        <w:rPr>
          <w:rFonts w:ascii="Times New Roman" w:hAnsi="Times New Roman" w:cs="Times New Roman"/>
          <w:sz w:val="24"/>
          <w:szCs w:val="24"/>
        </w:rPr>
        <w:t xml:space="preserve"> chronological mystery. It manifest</w:t>
      </w:r>
      <w:r>
        <w:rPr>
          <w:rFonts w:ascii="Times New Roman" w:hAnsi="Times New Roman" w:cs="Times New Roman"/>
          <w:sz w:val="24"/>
          <w:szCs w:val="24"/>
        </w:rPr>
        <w:t>ed</w:t>
      </w:r>
      <w:r w:rsidRPr="00475C34">
        <w:rPr>
          <w:rFonts w:ascii="Times New Roman" w:hAnsi="Times New Roman" w:cs="Times New Roman"/>
          <w:sz w:val="24"/>
          <w:szCs w:val="24"/>
        </w:rPr>
        <w:t xml:space="preserve"> no incoherence in British </w:t>
      </w:r>
      <w:r>
        <w:rPr>
          <w:rFonts w:ascii="Times New Roman" w:hAnsi="Times New Roman" w:cs="Times New Roman"/>
          <w:sz w:val="24"/>
          <w:szCs w:val="24"/>
        </w:rPr>
        <w:t xml:space="preserve">rule. Additionally, it fashioned a variety of </w:t>
      </w:r>
      <w:r w:rsidRPr="00475C34">
        <w:rPr>
          <w:rFonts w:ascii="Times New Roman" w:hAnsi="Times New Roman" w:cs="Times New Roman"/>
          <w:sz w:val="24"/>
          <w:szCs w:val="24"/>
        </w:rPr>
        <w:t xml:space="preserve">natural significance of Britain's self-complacency civilizing operation embedded in the </w:t>
      </w:r>
      <w:proofErr w:type="spellStart"/>
      <w:r w:rsidRPr="00475C34">
        <w:rPr>
          <w:rFonts w:ascii="Times New Roman" w:hAnsi="Times New Roman" w:cs="Times New Roman"/>
          <w:sz w:val="24"/>
          <w:szCs w:val="24"/>
        </w:rPr>
        <w:t>Livingstonian</w:t>
      </w:r>
      <w:proofErr w:type="spellEnd"/>
      <w:r w:rsidRPr="00475C34">
        <w:rPr>
          <w:rFonts w:ascii="Times New Roman" w:hAnsi="Times New Roman" w:cs="Times New Roman"/>
          <w:sz w:val="24"/>
          <w:szCs w:val="24"/>
        </w:rPr>
        <w:t xml:space="preserve"> doctrines of trade, Christianity, and advancement.</w:t>
      </w:r>
      <w:r w:rsidR="00C25A36">
        <w:rPr>
          <w:rFonts w:ascii="Times New Roman" w:hAnsi="Times New Roman" w:cs="Times New Roman"/>
          <w:sz w:val="24"/>
          <w:szCs w:val="24"/>
        </w:rPr>
        <w:t xml:space="preserve"> </w:t>
      </w:r>
      <w:r w:rsidRPr="00475C34">
        <w:rPr>
          <w:rFonts w:ascii="Times New Roman" w:hAnsi="Times New Roman" w:cs="Times New Roman"/>
          <w:sz w:val="24"/>
          <w:szCs w:val="24"/>
        </w:rPr>
        <w:t xml:space="preserve">By the late 1880s before, the major regional lines of British impact and control in Southern Africa had already been positioned in a sequence of contests, associations, and assimilations. The resources of African countries and cultures were demarcated regarding directorial control or restricted as self-governing polities where they were not included in Natal or Eastern Cape regions. </w:t>
      </w:r>
      <w:r>
        <w:rPr>
          <w:rFonts w:ascii="Times New Roman" w:hAnsi="Times New Roman" w:cs="Times New Roman"/>
          <w:sz w:val="24"/>
          <w:szCs w:val="24"/>
        </w:rPr>
        <w:t>As a result, t</w:t>
      </w:r>
      <w:r w:rsidRPr="00475C34">
        <w:rPr>
          <w:rFonts w:ascii="Times New Roman" w:hAnsi="Times New Roman" w:cs="Times New Roman"/>
          <w:sz w:val="24"/>
          <w:szCs w:val="24"/>
        </w:rPr>
        <w:t>he methods of coalition and clientage, as substitutions to subjugation, were extensive and provided the foundation of extra legalistic customs of Crown Association and Territory. They owed more to the extensive use of the jurisdiction of the Cape Governor, as the official leader of two British settlers with illustrative and accountable administrations, or as jurisdictive sovereignty and an envoi in the frontier regions of British power</w:t>
      </w:r>
      <w:r>
        <w:rPr>
          <w:rStyle w:val="FootnoteReference"/>
          <w:rFonts w:ascii="Times New Roman" w:hAnsi="Times New Roman" w:cs="Times New Roman"/>
          <w:sz w:val="24"/>
          <w:szCs w:val="24"/>
        </w:rPr>
        <w:footnoteReference w:id="15"/>
      </w:r>
      <w:r w:rsidRPr="00475C34">
        <w:rPr>
          <w:rFonts w:ascii="Times New Roman" w:hAnsi="Times New Roman" w:cs="Times New Roman"/>
          <w:sz w:val="24"/>
          <w:szCs w:val="24"/>
        </w:rPr>
        <w:t>. The Transvaal repelled both invasion and informal rule. However, the Free State was more vulnerable to the combination of commercial and economic collaboration presented by the English-speaking Cape and Afrikaans. On the other hand, the northern state was controlled rather than captivated, though Afrikaner and British borderlines with Damaraland, Ndebele land, and Portuguese region were still temporary.</w:t>
      </w:r>
      <w:r w:rsidR="00283294">
        <w:rPr>
          <w:rFonts w:ascii="Times New Roman" w:hAnsi="Times New Roman" w:cs="Times New Roman"/>
          <w:sz w:val="24"/>
          <w:szCs w:val="24"/>
        </w:rPr>
        <w:t xml:space="preserve"> Thus, t</w:t>
      </w:r>
      <w:r w:rsidR="00283294" w:rsidRPr="00475C34">
        <w:rPr>
          <w:rFonts w:ascii="Times New Roman" w:hAnsi="Times New Roman" w:cs="Times New Roman"/>
          <w:sz w:val="24"/>
          <w:szCs w:val="24"/>
        </w:rPr>
        <w:t xml:space="preserve">he concept of collectivism was accepted and adapted widely; the land was commonly held and could not be purchased or sold, even though other things, like cattle, were possessed independently. </w:t>
      </w:r>
      <w:r w:rsidR="00283294">
        <w:rPr>
          <w:rFonts w:ascii="Times New Roman" w:hAnsi="Times New Roman" w:cs="Times New Roman"/>
          <w:sz w:val="24"/>
          <w:szCs w:val="24"/>
        </w:rPr>
        <w:t>Notably, in t</w:t>
      </w:r>
      <w:r w:rsidR="00283294" w:rsidRPr="00475C34">
        <w:rPr>
          <w:rFonts w:ascii="Times New Roman" w:hAnsi="Times New Roman" w:cs="Times New Roman"/>
          <w:sz w:val="24"/>
          <w:szCs w:val="24"/>
        </w:rPr>
        <w:t xml:space="preserve">he societies that were not stateless </w:t>
      </w:r>
      <w:r w:rsidR="00283294">
        <w:rPr>
          <w:rFonts w:ascii="Times New Roman" w:hAnsi="Times New Roman" w:cs="Times New Roman"/>
          <w:sz w:val="24"/>
          <w:szCs w:val="24"/>
        </w:rPr>
        <w:t xml:space="preserve">the </w:t>
      </w:r>
      <w:r w:rsidR="00283294" w:rsidRPr="00475C34">
        <w:rPr>
          <w:rFonts w:ascii="Times New Roman" w:hAnsi="Times New Roman" w:cs="Times New Roman"/>
          <w:sz w:val="24"/>
          <w:szCs w:val="24"/>
        </w:rPr>
        <w:t xml:space="preserve">daily affairs of the tribe were run by chiefs together with one or more councils. </w:t>
      </w:r>
      <w:r w:rsidR="00283294">
        <w:rPr>
          <w:rFonts w:ascii="Times New Roman" w:hAnsi="Times New Roman" w:cs="Times New Roman"/>
          <w:sz w:val="24"/>
          <w:szCs w:val="24"/>
        </w:rPr>
        <w:t>Thus, t</w:t>
      </w:r>
      <w:r w:rsidR="00283294" w:rsidRPr="00475C34">
        <w:rPr>
          <w:rFonts w:ascii="Times New Roman" w:hAnsi="Times New Roman" w:cs="Times New Roman"/>
          <w:sz w:val="24"/>
          <w:szCs w:val="24"/>
        </w:rPr>
        <w:t xml:space="preserve">he annexation of Africa through Europe conveyed numerous methods of government that are still currently noticeable. Before </w:t>
      </w:r>
      <w:r w:rsidR="00283294" w:rsidRPr="00475C34">
        <w:rPr>
          <w:rFonts w:ascii="Times New Roman" w:hAnsi="Times New Roman" w:cs="Times New Roman"/>
          <w:sz w:val="24"/>
          <w:szCs w:val="24"/>
        </w:rPr>
        <w:lastRenderedPageBreak/>
        <w:t>colonization, conversely, there were several forms of control in Africa, alternating from powerful empires to devolved groups of hunters and pastoralists.</w:t>
      </w:r>
    </w:p>
    <w:p w14:paraId="7E8ADAFB" w14:textId="2FE5D064" w:rsidR="00252C21" w:rsidRDefault="00306CA2" w:rsidP="00894E6A">
      <w:pPr>
        <w:spacing w:line="480" w:lineRule="auto"/>
        <w:ind w:firstLine="720"/>
        <w:rPr>
          <w:rFonts w:ascii="Times New Roman" w:hAnsi="Times New Roman" w:cs="Times New Roman"/>
          <w:sz w:val="24"/>
          <w:szCs w:val="24"/>
        </w:rPr>
      </w:pPr>
      <w:r>
        <w:rPr>
          <w:rFonts w:ascii="Times New Roman" w:hAnsi="Times New Roman" w:cs="Times New Roman"/>
          <w:sz w:val="24"/>
          <w:szCs w:val="24"/>
        </w:rPr>
        <w:t>Lastly</w:t>
      </w:r>
      <w:r w:rsidR="004447C7">
        <w:rPr>
          <w:rFonts w:ascii="Times New Roman" w:hAnsi="Times New Roman" w:cs="Times New Roman"/>
          <w:sz w:val="24"/>
          <w:szCs w:val="24"/>
        </w:rPr>
        <w:t>, Britain’s engagement in eliminating racial prejudice</w:t>
      </w:r>
      <w:r w:rsidR="00230139">
        <w:rPr>
          <w:rFonts w:ascii="Times New Roman" w:hAnsi="Times New Roman" w:cs="Times New Roman"/>
          <w:sz w:val="24"/>
          <w:szCs w:val="24"/>
        </w:rPr>
        <w:t xml:space="preserve"> support</w:t>
      </w:r>
      <w:r w:rsidR="00283294">
        <w:rPr>
          <w:rFonts w:ascii="Times New Roman" w:hAnsi="Times New Roman" w:cs="Times New Roman"/>
          <w:sz w:val="24"/>
          <w:szCs w:val="24"/>
        </w:rPr>
        <w:t>ed</w:t>
      </w:r>
      <w:r w:rsidR="00230139">
        <w:rPr>
          <w:rFonts w:ascii="Times New Roman" w:hAnsi="Times New Roman" w:cs="Times New Roman"/>
          <w:sz w:val="24"/>
          <w:szCs w:val="24"/>
        </w:rPr>
        <w:t xml:space="preserve"> their </w:t>
      </w:r>
      <w:r w:rsidR="004447C7">
        <w:rPr>
          <w:rFonts w:ascii="Times New Roman" w:hAnsi="Times New Roman" w:cs="Times New Roman"/>
          <w:sz w:val="24"/>
          <w:szCs w:val="24"/>
        </w:rPr>
        <w:t>role in the scramble for Africa. The e</w:t>
      </w:r>
      <w:r w:rsidR="005405C0">
        <w:rPr>
          <w:rFonts w:ascii="Times New Roman" w:hAnsi="Times New Roman" w:cs="Times New Roman"/>
          <w:sz w:val="24"/>
          <w:szCs w:val="24"/>
        </w:rPr>
        <w:t>xtremity</w:t>
      </w:r>
      <w:r w:rsidR="008213A3" w:rsidRPr="00475C34">
        <w:rPr>
          <w:rFonts w:ascii="Times New Roman" w:hAnsi="Times New Roman" w:cs="Times New Roman"/>
          <w:sz w:val="24"/>
          <w:szCs w:val="24"/>
        </w:rPr>
        <w:t xml:space="preserve"> of the British </w:t>
      </w:r>
      <w:r w:rsidR="00F46EBD" w:rsidRPr="00475C34">
        <w:rPr>
          <w:rFonts w:ascii="Times New Roman" w:hAnsi="Times New Roman" w:cs="Times New Roman"/>
          <w:sz w:val="24"/>
          <w:szCs w:val="24"/>
        </w:rPr>
        <w:t>evangelists</w:t>
      </w:r>
      <w:r w:rsidR="00F46EBD">
        <w:rPr>
          <w:rFonts w:ascii="Times New Roman" w:hAnsi="Times New Roman" w:cs="Times New Roman"/>
          <w:sz w:val="24"/>
          <w:szCs w:val="24"/>
        </w:rPr>
        <w:t xml:space="preserve"> presently</w:t>
      </w:r>
      <w:r w:rsidR="008213A3" w:rsidRPr="00475C34">
        <w:rPr>
          <w:rFonts w:ascii="Times New Roman" w:hAnsi="Times New Roman" w:cs="Times New Roman"/>
          <w:sz w:val="24"/>
          <w:szCs w:val="24"/>
        </w:rPr>
        <w:t xml:space="preserve"> existent in the </w:t>
      </w:r>
      <w:r w:rsidR="0016720B" w:rsidRPr="00475C34">
        <w:rPr>
          <w:rFonts w:ascii="Times New Roman" w:hAnsi="Times New Roman" w:cs="Times New Roman"/>
          <w:sz w:val="24"/>
          <w:szCs w:val="24"/>
        </w:rPr>
        <w:t>empire</w:t>
      </w:r>
      <w:r w:rsidR="00792642">
        <w:rPr>
          <w:rFonts w:ascii="Times New Roman" w:hAnsi="Times New Roman" w:cs="Times New Roman"/>
          <w:sz w:val="24"/>
          <w:szCs w:val="24"/>
        </w:rPr>
        <w:t xml:space="preserve"> maintained IBEA's course in </w:t>
      </w:r>
      <w:r w:rsidR="008213A3" w:rsidRPr="00475C34">
        <w:rPr>
          <w:rFonts w:ascii="Times New Roman" w:hAnsi="Times New Roman" w:cs="Times New Roman"/>
          <w:sz w:val="24"/>
          <w:szCs w:val="24"/>
        </w:rPr>
        <w:t xml:space="preserve">the perception of the British </w:t>
      </w:r>
      <w:r w:rsidR="0016720B" w:rsidRPr="00475C34">
        <w:rPr>
          <w:rFonts w:ascii="Times New Roman" w:hAnsi="Times New Roman" w:cs="Times New Roman"/>
          <w:sz w:val="24"/>
          <w:szCs w:val="24"/>
        </w:rPr>
        <w:t>communal</w:t>
      </w:r>
      <w:r w:rsidR="008213A3" w:rsidRPr="00475C34">
        <w:rPr>
          <w:rFonts w:ascii="Times New Roman" w:hAnsi="Times New Roman" w:cs="Times New Roman"/>
          <w:sz w:val="24"/>
          <w:szCs w:val="24"/>
        </w:rPr>
        <w:t xml:space="preserve"> view, which resolved to relinquish the </w:t>
      </w:r>
      <w:r w:rsidR="0016720B" w:rsidRPr="00475C34">
        <w:rPr>
          <w:rFonts w:ascii="Times New Roman" w:hAnsi="Times New Roman" w:cs="Times New Roman"/>
          <w:sz w:val="24"/>
          <w:szCs w:val="24"/>
        </w:rPr>
        <w:t>republic</w:t>
      </w:r>
      <w:r w:rsidR="008213A3" w:rsidRPr="00475C34">
        <w:rPr>
          <w:rFonts w:ascii="Times New Roman" w:hAnsi="Times New Roman" w:cs="Times New Roman"/>
          <w:sz w:val="24"/>
          <w:szCs w:val="24"/>
        </w:rPr>
        <w:t xml:space="preserve"> challenging</w:t>
      </w:r>
      <w:r w:rsidR="004447C7">
        <w:rPr>
          <w:rFonts w:ascii="Times New Roman" w:hAnsi="Times New Roman" w:cs="Times New Roman"/>
          <w:sz w:val="24"/>
          <w:szCs w:val="24"/>
        </w:rPr>
        <w:t xml:space="preserve"> of resolving racial discrimination amongst Africans</w:t>
      </w:r>
      <w:r w:rsidR="007E01FE">
        <w:rPr>
          <w:rFonts w:ascii="Times New Roman" w:hAnsi="Times New Roman" w:cs="Times New Roman"/>
          <w:sz w:val="24"/>
          <w:szCs w:val="24"/>
          <w:vertAlign w:val="superscript"/>
        </w:rPr>
        <w:t>13</w:t>
      </w:r>
      <w:r w:rsidR="008213A3" w:rsidRPr="00475C34">
        <w:rPr>
          <w:rFonts w:ascii="Times New Roman" w:hAnsi="Times New Roman" w:cs="Times New Roman"/>
          <w:sz w:val="24"/>
          <w:szCs w:val="24"/>
        </w:rPr>
        <w:t xml:space="preserve">. </w:t>
      </w:r>
      <w:r w:rsidR="0016720B" w:rsidRPr="00475C34">
        <w:rPr>
          <w:rFonts w:ascii="Times New Roman" w:hAnsi="Times New Roman" w:cs="Times New Roman"/>
          <w:sz w:val="24"/>
          <w:szCs w:val="24"/>
        </w:rPr>
        <w:t>When</w:t>
      </w:r>
      <w:r w:rsidR="008213A3" w:rsidRPr="00475C34">
        <w:rPr>
          <w:rFonts w:ascii="Times New Roman" w:hAnsi="Times New Roman" w:cs="Times New Roman"/>
          <w:sz w:val="24"/>
          <w:szCs w:val="24"/>
        </w:rPr>
        <w:t xml:space="preserve"> the regions were incorporated in the British scope of </w:t>
      </w:r>
      <w:r w:rsidR="0016720B" w:rsidRPr="00475C34">
        <w:rPr>
          <w:rFonts w:ascii="Times New Roman" w:hAnsi="Times New Roman" w:cs="Times New Roman"/>
          <w:sz w:val="24"/>
          <w:szCs w:val="24"/>
        </w:rPr>
        <w:t>power</w:t>
      </w:r>
      <w:r w:rsidR="008213A3" w:rsidRPr="00475C34">
        <w:rPr>
          <w:rFonts w:ascii="Times New Roman" w:hAnsi="Times New Roman" w:cs="Times New Roman"/>
          <w:sz w:val="24"/>
          <w:szCs w:val="24"/>
        </w:rPr>
        <w:t>, they we</w:t>
      </w:r>
      <w:r w:rsidR="0016720B">
        <w:rPr>
          <w:rFonts w:ascii="Times New Roman" w:hAnsi="Times New Roman" w:cs="Times New Roman"/>
          <w:sz w:val="24"/>
          <w:szCs w:val="24"/>
        </w:rPr>
        <w:t>re associations</w:t>
      </w:r>
      <w:r w:rsidR="008213A3" w:rsidRPr="00475C34">
        <w:rPr>
          <w:rFonts w:ascii="Times New Roman" w:hAnsi="Times New Roman" w:cs="Times New Roman"/>
          <w:sz w:val="24"/>
          <w:szCs w:val="24"/>
        </w:rPr>
        <w:t xml:space="preserve">. However, it </w:t>
      </w:r>
      <w:r w:rsidR="0016720B" w:rsidRPr="00475C34">
        <w:rPr>
          <w:rFonts w:ascii="Times New Roman" w:hAnsi="Times New Roman" w:cs="Times New Roman"/>
          <w:sz w:val="24"/>
          <w:szCs w:val="24"/>
        </w:rPr>
        <w:t>remained</w:t>
      </w:r>
      <w:r w:rsidR="0016720B">
        <w:rPr>
          <w:rFonts w:ascii="Times New Roman" w:hAnsi="Times New Roman" w:cs="Times New Roman"/>
          <w:sz w:val="24"/>
          <w:szCs w:val="24"/>
        </w:rPr>
        <w:t xml:space="preserve"> merely less </w:t>
      </w:r>
      <w:r w:rsidR="008213A3" w:rsidRPr="00475C34">
        <w:rPr>
          <w:rFonts w:ascii="Times New Roman" w:hAnsi="Times New Roman" w:cs="Times New Roman"/>
          <w:sz w:val="24"/>
          <w:szCs w:val="24"/>
        </w:rPr>
        <w:t xml:space="preserve">time before they finally acknowledged colonies and ceremoniously assimilated as </w:t>
      </w:r>
      <w:r w:rsidR="00135163" w:rsidRPr="00475C34">
        <w:rPr>
          <w:rFonts w:ascii="Times New Roman" w:hAnsi="Times New Roman" w:cs="Times New Roman"/>
          <w:sz w:val="24"/>
          <w:szCs w:val="24"/>
        </w:rPr>
        <w:t>stately</w:t>
      </w:r>
      <w:r w:rsidR="008213A3" w:rsidRPr="00475C34">
        <w:rPr>
          <w:rFonts w:ascii="Times New Roman" w:hAnsi="Times New Roman" w:cs="Times New Roman"/>
          <w:sz w:val="24"/>
          <w:szCs w:val="24"/>
        </w:rPr>
        <w:t xml:space="preserve"> possessions. </w:t>
      </w:r>
      <w:r w:rsidR="00795DD6">
        <w:rPr>
          <w:rFonts w:ascii="Times New Roman" w:hAnsi="Times New Roman" w:cs="Times New Roman"/>
          <w:sz w:val="24"/>
          <w:szCs w:val="24"/>
        </w:rPr>
        <w:t>Notably, i</w:t>
      </w:r>
      <w:r w:rsidR="008213A3" w:rsidRPr="00475C34">
        <w:rPr>
          <w:rFonts w:ascii="Times New Roman" w:hAnsi="Times New Roman" w:cs="Times New Roman"/>
          <w:sz w:val="24"/>
          <w:szCs w:val="24"/>
        </w:rPr>
        <w:t xml:space="preserve">t was believed that the </w:t>
      </w:r>
      <w:r w:rsidR="00B57C2F" w:rsidRPr="00475C34">
        <w:rPr>
          <w:rFonts w:ascii="Times New Roman" w:hAnsi="Times New Roman" w:cs="Times New Roman"/>
          <w:sz w:val="24"/>
          <w:szCs w:val="24"/>
        </w:rPr>
        <w:t>uninterrupted</w:t>
      </w:r>
      <w:r w:rsidR="008213A3" w:rsidRPr="00475C34">
        <w:rPr>
          <w:rFonts w:ascii="Times New Roman" w:hAnsi="Times New Roman" w:cs="Times New Roman"/>
          <w:sz w:val="24"/>
          <w:szCs w:val="24"/>
        </w:rPr>
        <w:t xml:space="preserve"> British </w:t>
      </w:r>
      <w:r w:rsidR="00B57C2F" w:rsidRPr="00475C34">
        <w:rPr>
          <w:rFonts w:ascii="Times New Roman" w:hAnsi="Times New Roman" w:cs="Times New Roman"/>
          <w:sz w:val="24"/>
          <w:szCs w:val="24"/>
        </w:rPr>
        <w:t>government</w:t>
      </w:r>
      <w:r w:rsidR="008213A3" w:rsidRPr="00475C34">
        <w:rPr>
          <w:rFonts w:ascii="Times New Roman" w:hAnsi="Times New Roman" w:cs="Times New Roman"/>
          <w:sz w:val="24"/>
          <w:szCs w:val="24"/>
        </w:rPr>
        <w:t xml:space="preserve"> of the </w:t>
      </w:r>
      <w:r w:rsidR="00B57C2F" w:rsidRPr="00475C34">
        <w:rPr>
          <w:rFonts w:ascii="Times New Roman" w:hAnsi="Times New Roman" w:cs="Times New Roman"/>
          <w:sz w:val="24"/>
          <w:szCs w:val="24"/>
        </w:rPr>
        <w:t>province</w:t>
      </w:r>
      <w:r w:rsidR="008213A3" w:rsidRPr="00475C34">
        <w:rPr>
          <w:rFonts w:ascii="Times New Roman" w:hAnsi="Times New Roman" w:cs="Times New Roman"/>
          <w:sz w:val="24"/>
          <w:szCs w:val="24"/>
        </w:rPr>
        <w:t xml:space="preserve"> would likewise put an ultimate </w:t>
      </w:r>
      <w:r w:rsidR="00B57C2F" w:rsidRPr="00475C34">
        <w:rPr>
          <w:rFonts w:ascii="Times New Roman" w:hAnsi="Times New Roman" w:cs="Times New Roman"/>
          <w:sz w:val="24"/>
          <w:szCs w:val="24"/>
        </w:rPr>
        <w:t>termination</w:t>
      </w:r>
      <w:r w:rsidR="008213A3" w:rsidRPr="00475C34">
        <w:rPr>
          <w:rFonts w:ascii="Times New Roman" w:hAnsi="Times New Roman" w:cs="Times New Roman"/>
          <w:sz w:val="24"/>
          <w:szCs w:val="24"/>
        </w:rPr>
        <w:t xml:space="preserve"> to</w:t>
      </w:r>
      <w:r w:rsidR="00334AD4">
        <w:rPr>
          <w:rFonts w:ascii="Times New Roman" w:hAnsi="Times New Roman" w:cs="Times New Roman"/>
          <w:sz w:val="24"/>
          <w:szCs w:val="24"/>
        </w:rPr>
        <w:t xml:space="preserve"> racial prejudice</w:t>
      </w:r>
      <w:r w:rsidR="008213A3" w:rsidRPr="00475C34">
        <w:rPr>
          <w:rFonts w:ascii="Times New Roman" w:hAnsi="Times New Roman" w:cs="Times New Roman"/>
          <w:sz w:val="24"/>
          <w:szCs w:val="24"/>
        </w:rPr>
        <w:t xml:space="preserve">. In the </w:t>
      </w:r>
      <w:r w:rsidR="00405BD0" w:rsidRPr="00475C34">
        <w:rPr>
          <w:rFonts w:ascii="Times New Roman" w:hAnsi="Times New Roman" w:cs="Times New Roman"/>
          <w:sz w:val="24"/>
          <w:szCs w:val="24"/>
        </w:rPr>
        <w:t>novel</w:t>
      </w:r>
      <w:r w:rsidR="008213A3" w:rsidRPr="00475C34">
        <w:rPr>
          <w:rFonts w:ascii="Times New Roman" w:hAnsi="Times New Roman" w:cs="Times New Roman"/>
          <w:sz w:val="24"/>
          <w:szCs w:val="24"/>
        </w:rPr>
        <w:t xml:space="preserve"> Imperialism era, </w:t>
      </w:r>
      <w:r w:rsidR="00405BD0" w:rsidRPr="00475C34">
        <w:rPr>
          <w:rFonts w:ascii="Times New Roman" w:hAnsi="Times New Roman" w:cs="Times New Roman"/>
          <w:sz w:val="24"/>
          <w:szCs w:val="24"/>
        </w:rPr>
        <w:t>through</w:t>
      </w:r>
      <w:r w:rsidR="00405BD0">
        <w:rPr>
          <w:rFonts w:ascii="Times New Roman" w:hAnsi="Times New Roman" w:cs="Times New Roman"/>
          <w:sz w:val="24"/>
          <w:szCs w:val="24"/>
        </w:rPr>
        <w:t xml:space="preserve"> the close of </w:t>
      </w:r>
      <w:r w:rsidR="008213A3" w:rsidRPr="00475C34">
        <w:rPr>
          <w:rFonts w:ascii="Times New Roman" w:hAnsi="Times New Roman" w:cs="Times New Roman"/>
          <w:sz w:val="24"/>
          <w:szCs w:val="24"/>
        </w:rPr>
        <w:t>nineteen</w:t>
      </w:r>
      <w:r w:rsidR="00405BD0">
        <w:rPr>
          <w:rFonts w:ascii="Times New Roman" w:hAnsi="Times New Roman" w:cs="Times New Roman"/>
          <w:sz w:val="24"/>
          <w:szCs w:val="24"/>
        </w:rPr>
        <w:t>th century</w:t>
      </w:r>
      <w:r w:rsidR="008213A3" w:rsidRPr="00475C34">
        <w:rPr>
          <w:rFonts w:ascii="Times New Roman" w:hAnsi="Times New Roman" w:cs="Times New Roman"/>
          <w:sz w:val="24"/>
          <w:szCs w:val="24"/>
        </w:rPr>
        <w:t xml:space="preserve">, Britain </w:t>
      </w:r>
      <w:r w:rsidR="00405BD0" w:rsidRPr="00475C34">
        <w:rPr>
          <w:rFonts w:ascii="Times New Roman" w:hAnsi="Times New Roman" w:cs="Times New Roman"/>
          <w:sz w:val="24"/>
          <w:szCs w:val="24"/>
        </w:rPr>
        <w:t>acquired</w:t>
      </w:r>
      <w:r w:rsidR="00405BD0">
        <w:rPr>
          <w:rFonts w:ascii="Times New Roman" w:hAnsi="Times New Roman" w:cs="Times New Roman"/>
          <w:sz w:val="24"/>
          <w:szCs w:val="24"/>
        </w:rPr>
        <w:t xml:space="preserve"> almost 30%</w:t>
      </w:r>
      <w:r w:rsidR="008213A3" w:rsidRPr="00475C34">
        <w:rPr>
          <w:rFonts w:ascii="Times New Roman" w:hAnsi="Times New Roman" w:cs="Times New Roman"/>
          <w:sz w:val="24"/>
          <w:szCs w:val="24"/>
        </w:rPr>
        <w:t xml:space="preserve"> of the African inhabitants </w:t>
      </w:r>
      <w:r w:rsidR="0050785E" w:rsidRPr="00475C34">
        <w:rPr>
          <w:rFonts w:ascii="Times New Roman" w:hAnsi="Times New Roman" w:cs="Times New Roman"/>
          <w:sz w:val="24"/>
          <w:szCs w:val="24"/>
        </w:rPr>
        <w:t>underneath</w:t>
      </w:r>
      <w:r w:rsidR="0050785E">
        <w:rPr>
          <w:rFonts w:ascii="Times New Roman" w:hAnsi="Times New Roman" w:cs="Times New Roman"/>
          <w:sz w:val="24"/>
          <w:szCs w:val="24"/>
        </w:rPr>
        <w:t xml:space="preserve"> its rule, equated to 9%</w:t>
      </w:r>
      <w:r w:rsidR="00833001">
        <w:rPr>
          <w:rFonts w:ascii="Times New Roman" w:hAnsi="Times New Roman" w:cs="Times New Roman"/>
          <w:sz w:val="24"/>
          <w:szCs w:val="24"/>
        </w:rPr>
        <w:t xml:space="preserve"> for Germany, 7% </w:t>
      </w:r>
      <w:r w:rsidR="00037680">
        <w:rPr>
          <w:rFonts w:ascii="Times New Roman" w:hAnsi="Times New Roman" w:cs="Times New Roman"/>
          <w:sz w:val="24"/>
          <w:szCs w:val="24"/>
        </w:rPr>
        <w:t>for Belgium, 15% for France, and merely 1%</w:t>
      </w:r>
      <w:r w:rsidR="008213A3" w:rsidRPr="00475C34">
        <w:rPr>
          <w:rFonts w:ascii="Times New Roman" w:hAnsi="Times New Roman" w:cs="Times New Roman"/>
          <w:sz w:val="24"/>
          <w:szCs w:val="24"/>
        </w:rPr>
        <w:t xml:space="preserve"> for Italy. </w:t>
      </w:r>
      <w:r w:rsidR="00334AD4">
        <w:rPr>
          <w:rFonts w:ascii="Times New Roman" w:hAnsi="Times New Roman" w:cs="Times New Roman"/>
          <w:sz w:val="24"/>
          <w:szCs w:val="24"/>
        </w:rPr>
        <w:t xml:space="preserve">This gesture expressed that the racial divide that had existed </w:t>
      </w:r>
      <w:r w:rsidR="00586B54">
        <w:rPr>
          <w:rFonts w:ascii="Times New Roman" w:hAnsi="Times New Roman" w:cs="Times New Roman"/>
          <w:sz w:val="24"/>
          <w:szCs w:val="24"/>
        </w:rPr>
        <w:t xml:space="preserve">earlier had been </w:t>
      </w:r>
      <w:r w:rsidR="00334AD4">
        <w:rPr>
          <w:rFonts w:ascii="Times New Roman" w:hAnsi="Times New Roman" w:cs="Times New Roman"/>
          <w:sz w:val="24"/>
          <w:szCs w:val="24"/>
        </w:rPr>
        <w:t xml:space="preserve">abolished. </w:t>
      </w:r>
      <w:r w:rsidR="00037680">
        <w:rPr>
          <w:rFonts w:ascii="Times New Roman" w:hAnsi="Times New Roman" w:cs="Times New Roman"/>
          <w:sz w:val="24"/>
          <w:szCs w:val="24"/>
        </w:rPr>
        <w:t xml:space="preserve">Additionally, </w:t>
      </w:r>
      <w:r w:rsidR="008213A3" w:rsidRPr="00475C34">
        <w:rPr>
          <w:rFonts w:ascii="Times New Roman" w:hAnsi="Times New Roman" w:cs="Times New Roman"/>
          <w:sz w:val="24"/>
          <w:szCs w:val="24"/>
        </w:rPr>
        <w:t>N</w:t>
      </w:r>
      <w:r w:rsidR="00F973CA">
        <w:rPr>
          <w:rFonts w:ascii="Times New Roman" w:hAnsi="Times New Roman" w:cs="Times New Roman"/>
          <w:sz w:val="24"/>
          <w:szCs w:val="24"/>
        </w:rPr>
        <w:t>igeria only donated</w:t>
      </w:r>
      <w:r w:rsidR="00FD7915">
        <w:rPr>
          <w:rFonts w:ascii="Times New Roman" w:hAnsi="Times New Roman" w:cs="Times New Roman"/>
          <w:sz w:val="24"/>
          <w:szCs w:val="24"/>
        </w:rPr>
        <w:t xml:space="preserve"> fifteen million</w:t>
      </w:r>
      <w:r w:rsidR="00322ABA">
        <w:rPr>
          <w:rFonts w:ascii="Times New Roman" w:hAnsi="Times New Roman" w:cs="Times New Roman"/>
          <w:sz w:val="24"/>
          <w:szCs w:val="24"/>
        </w:rPr>
        <w:t xml:space="preserve"> persons, a number higher than</w:t>
      </w:r>
      <w:r w:rsidR="008213A3" w:rsidRPr="00475C34">
        <w:rPr>
          <w:rFonts w:ascii="Times New Roman" w:hAnsi="Times New Roman" w:cs="Times New Roman"/>
          <w:sz w:val="24"/>
          <w:szCs w:val="24"/>
        </w:rPr>
        <w:t xml:space="preserve"> German colonial territory or French West Africa. It </w:t>
      </w:r>
      <w:r w:rsidR="00322ABA" w:rsidRPr="00475C34">
        <w:rPr>
          <w:rFonts w:ascii="Times New Roman" w:hAnsi="Times New Roman" w:cs="Times New Roman"/>
          <w:sz w:val="24"/>
          <w:szCs w:val="24"/>
        </w:rPr>
        <w:t>remained</w:t>
      </w:r>
      <w:r w:rsidR="00322ABA">
        <w:rPr>
          <w:rFonts w:ascii="Times New Roman" w:hAnsi="Times New Roman" w:cs="Times New Roman"/>
          <w:sz w:val="24"/>
          <w:szCs w:val="24"/>
        </w:rPr>
        <w:t xml:space="preserve"> contradictory that Britain, a</w:t>
      </w:r>
      <w:r w:rsidR="008213A3" w:rsidRPr="00475C34">
        <w:rPr>
          <w:rFonts w:ascii="Times New Roman" w:hAnsi="Times New Roman" w:cs="Times New Roman"/>
          <w:sz w:val="24"/>
          <w:szCs w:val="24"/>
        </w:rPr>
        <w:t xml:space="preserve"> dependable promoter of </w:t>
      </w:r>
      <w:r w:rsidR="00322ABA" w:rsidRPr="00475C34">
        <w:rPr>
          <w:rFonts w:ascii="Times New Roman" w:hAnsi="Times New Roman" w:cs="Times New Roman"/>
          <w:sz w:val="24"/>
          <w:szCs w:val="24"/>
        </w:rPr>
        <w:t>unrestricted</w:t>
      </w:r>
      <w:r w:rsidR="00322ABA">
        <w:rPr>
          <w:rFonts w:ascii="Times New Roman" w:hAnsi="Times New Roman" w:cs="Times New Roman"/>
          <w:sz w:val="24"/>
          <w:szCs w:val="24"/>
        </w:rPr>
        <w:t xml:space="preserve"> trade, arose </w:t>
      </w:r>
      <w:r w:rsidR="008213A3" w:rsidRPr="00475C34">
        <w:rPr>
          <w:rFonts w:ascii="Times New Roman" w:hAnsi="Times New Roman" w:cs="Times New Roman"/>
          <w:sz w:val="24"/>
          <w:szCs w:val="24"/>
        </w:rPr>
        <w:t>with not only the biggest foreign t</w:t>
      </w:r>
      <w:r w:rsidR="008218EE">
        <w:rPr>
          <w:rFonts w:ascii="Times New Roman" w:hAnsi="Times New Roman" w:cs="Times New Roman"/>
          <w:sz w:val="24"/>
          <w:szCs w:val="24"/>
        </w:rPr>
        <w:t>erritory hailed</w:t>
      </w:r>
      <w:r w:rsidR="008213A3" w:rsidRPr="00475C34">
        <w:rPr>
          <w:rFonts w:ascii="Times New Roman" w:hAnsi="Times New Roman" w:cs="Times New Roman"/>
          <w:sz w:val="24"/>
          <w:szCs w:val="24"/>
        </w:rPr>
        <w:t xml:space="preserve"> to its endur</w:t>
      </w:r>
      <w:r w:rsidR="0011075F">
        <w:rPr>
          <w:rFonts w:ascii="Times New Roman" w:hAnsi="Times New Roman" w:cs="Times New Roman"/>
          <w:sz w:val="24"/>
          <w:szCs w:val="24"/>
        </w:rPr>
        <w:t>ing existence in India but additionally</w:t>
      </w:r>
      <w:r w:rsidR="008213A3" w:rsidRPr="00475C34">
        <w:rPr>
          <w:rFonts w:ascii="Times New Roman" w:hAnsi="Times New Roman" w:cs="Times New Roman"/>
          <w:sz w:val="24"/>
          <w:szCs w:val="24"/>
        </w:rPr>
        <w:t xml:space="preserve"> the supreme expansions in the scrambl</w:t>
      </w:r>
      <w:r w:rsidR="00334E43">
        <w:rPr>
          <w:rFonts w:ascii="Times New Roman" w:hAnsi="Times New Roman" w:cs="Times New Roman"/>
          <w:sz w:val="24"/>
          <w:szCs w:val="24"/>
        </w:rPr>
        <w:t>e for Africa, which mirrored the</w:t>
      </w:r>
      <w:r w:rsidR="008213A3" w:rsidRPr="00475C34">
        <w:rPr>
          <w:rFonts w:ascii="Times New Roman" w:hAnsi="Times New Roman" w:cs="Times New Roman"/>
          <w:sz w:val="24"/>
          <w:szCs w:val="24"/>
        </w:rPr>
        <w:t xml:space="preserve"> profitable </w:t>
      </w:r>
      <w:r w:rsidR="00A717FA" w:rsidRPr="00475C34">
        <w:rPr>
          <w:rFonts w:ascii="Times New Roman" w:hAnsi="Times New Roman" w:cs="Times New Roman"/>
          <w:sz w:val="24"/>
          <w:szCs w:val="24"/>
        </w:rPr>
        <w:t>station</w:t>
      </w:r>
      <w:r w:rsidR="008213A3" w:rsidRPr="00475C34">
        <w:rPr>
          <w:rFonts w:ascii="Times New Roman" w:hAnsi="Times New Roman" w:cs="Times New Roman"/>
          <w:sz w:val="24"/>
          <w:szCs w:val="24"/>
        </w:rPr>
        <w:t xml:space="preserve"> at its commence</w:t>
      </w:r>
      <w:r w:rsidR="00A717FA">
        <w:rPr>
          <w:rFonts w:ascii="Times New Roman" w:hAnsi="Times New Roman" w:cs="Times New Roman"/>
          <w:sz w:val="24"/>
          <w:szCs w:val="24"/>
        </w:rPr>
        <w:t xml:space="preserve">ment. </w:t>
      </w:r>
      <w:r w:rsidR="00277D80">
        <w:rPr>
          <w:rFonts w:ascii="Times New Roman" w:hAnsi="Times New Roman" w:cs="Times New Roman"/>
          <w:sz w:val="24"/>
          <w:szCs w:val="24"/>
        </w:rPr>
        <w:t>On the other hand, i</w:t>
      </w:r>
      <w:r w:rsidR="00A717FA">
        <w:rPr>
          <w:rFonts w:ascii="Times New Roman" w:hAnsi="Times New Roman" w:cs="Times New Roman"/>
          <w:sz w:val="24"/>
          <w:szCs w:val="24"/>
        </w:rPr>
        <w:t>n respect of the area inhabited</w:t>
      </w:r>
      <w:r w:rsidR="008213A3" w:rsidRPr="00475C34">
        <w:rPr>
          <w:rFonts w:ascii="Times New Roman" w:hAnsi="Times New Roman" w:cs="Times New Roman"/>
          <w:sz w:val="24"/>
          <w:szCs w:val="24"/>
        </w:rPr>
        <w:t xml:space="preserve">, the French colony was the peripheral conquerors but abundant of their region comprised of the sparsely inhabited Sahara. Governmental </w:t>
      </w:r>
      <w:r w:rsidR="00A717FA" w:rsidRPr="00475C34">
        <w:rPr>
          <w:rFonts w:ascii="Times New Roman" w:hAnsi="Times New Roman" w:cs="Times New Roman"/>
          <w:sz w:val="24"/>
          <w:szCs w:val="24"/>
        </w:rPr>
        <w:t>domination</w:t>
      </w:r>
      <w:r w:rsidR="008213A3" w:rsidRPr="00475C34">
        <w:rPr>
          <w:rFonts w:ascii="Times New Roman" w:hAnsi="Times New Roman" w:cs="Times New Roman"/>
          <w:sz w:val="24"/>
          <w:szCs w:val="24"/>
        </w:rPr>
        <w:t xml:space="preserve"> succeeded the </w:t>
      </w:r>
      <w:r w:rsidR="00A717FA" w:rsidRPr="00475C34">
        <w:rPr>
          <w:rFonts w:ascii="Times New Roman" w:hAnsi="Times New Roman" w:cs="Times New Roman"/>
          <w:sz w:val="24"/>
          <w:szCs w:val="24"/>
        </w:rPr>
        <w:t>fiscal</w:t>
      </w:r>
      <w:r w:rsidR="008213A3" w:rsidRPr="00475C34">
        <w:rPr>
          <w:rFonts w:ascii="Times New Roman" w:hAnsi="Times New Roman" w:cs="Times New Roman"/>
          <w:sz w:val="24"/>
          <w:szCs w:val="24"/>
        </w:rPr>
        <w:t xml:space="preserve"> growth </w:t>
      </w:r>
      <w:r w:rsidR="00A717FA" w:rsidRPr="00475C34">
        <w:rPr>
          <w:rFonts w:ascii="Times New Roman" w:hAnsi="Times New Roman" w:cs="Times New Roman"/>
          <w:sz w:val="24"/>
          <w:szCs w:val="24"/>
        </w:rPr>
        <w:t>by</w:t>
      </w:r>
      <w:r w:rsidR="008213A3" w:rsidRPr="00475C34">
        <w:rPr>
          <w:rFonts w:ascii="Times New Roman" w:hAnsi="Times New Roman" w:cs="Times New Roman"/>
          <w:sz w:val="24"/>
          <w:szCs w:val="24"/>
        </w:rPr>
        <w:t xml:space="preserve"> the expatriate </w:t>
      </w:r>
      <w:r w:rsidR="00A717FA" w:rsidRPr="00475C34">
        <w:rPr>
          <w:rFonts w:ascii="Times New Roman" w:hAnsi="Times New Roman" w:cs="Times New Roman"/>
          <w:sz w:val="24"/>
          <w:szCs w:val="24"/>
        </w:rPr>
        <w:t>halls</w:t>
      </w:r>
      <w:r w:rsidR="008213A3" w:rsidRPr="00475C34">
        <w:rPr>
          <w:rFonts w:ascii="Times New Roman" w:hAnsi="Times New Roman" w:cs="Times New Roman"/>
          <w:sz w:val="24"/>
          <w:szCs w:val="24"/>
        </w:rPr>
        <w:t xml:space="preserve"> augmenting p</w:t>
      </w:r>
      <w:r w:rsidR="00A717FA">
        <w:rPr>
          <w:rFonts w:ascii="Times New Roman" w:hAnsi="Times New Roman" w:cs="Times New Roman"/>
          <w:sz w:val="24"/>
          <w:szCs w:val="24"/>
        </w:rPr>
        <w:t>rejudice and nationalism at every</w:t>
      </w:r>
      <w:r w:rsidR="008213A3" w:rsidRPr="00475C34">
        <w:rPr>
          <w:rFonts w:ascii="Times New Roman" w:hAnsi="Times New Roman" w:cs="Times New Roman"/>
          <w:sz w:val="24"/>
          <w:szCs w:val="24"/>
        </w:rPr>
        <w:t xml:space="preserve"> predicament to legitimize the expatriate </w:t>
      </w:r>
      <w:r w:rsidR="008C17D9" w:rsidRPr="00475C34">
        <w:rPr>
          <w:rFonts w:ascii="Times New Roman" w:hAnsi="Times New Roman" w:cs="Times New Roman"/>
          <w:sz w:val="24"/>
          <w:szCs w:val="24"/>
        </w:rPr>
        <w:t>innovativeness</w:t>
      </w:r>
      <w:r w:rsidR="008213A3" w:rsidRPr="00475C34">
        <w:rPr>
          <w:rFonts w:ascii="Times New Roman" w:hAnsi="Times New Roman" w:cs="Times New Roman"/>
          <w:sz w:val="24"/>
          <w:szCs w:val="24"/>
        </w:rPr>
        <w:t>. However, pressures among</w:t>
      </w:r>
      <w:r w:rsidR="006170E2">
        <w:rPr>
          <w:rFonts w:ascii="Times New Roman" w:hAnsi="Times New Roman" w:cs="Times New Roman"/>
          <w:sz w:val="24"/>
          <w:szCs w:val="24"/>
        </w:rPr>
        <w:t xml:space="preserve"> the imperial supremacies resulted in</w:t>
      </w:r>
      <w:r w:rsidR="008213A3" w:rsidRPr="00475C34">
        <w:rPr>
          <w:rFonts w:ascii="Times New Roman" w:hAnsi="Times New Roman" w:cs="Times New Roman"/>
          <w:sz w:val="24"/>
          <w:szCs w:val="24"/>
        </w:rPr>
        <w:t xml:space="preserve"> a series of catastrophes, which even</w:t>
      </w:r>
      <w:r w:rsidR="003957D3">
        <w:rPr>
          <w:rFonts w:ascii="Times New Roman" w:hAnsi="Times New Roman" w:cs="Times New Roman"/>
          <w:sz w:val="24"/>
          <w:szCs w:val="24"/>
        </w:rPr>
        <w:t>tually shattered</w:t>
      </w:r>
      <w:r w:rsidR="008213A3" w:rsidRPr="00475C34">
        <w:rPr>
          <w:rFonts w:ascii="Times New Roman" w:hAnsi="Times New Roman" w:cs="Times New Roman"/>
          <w:sz w:val="24"/>
          <w:szCs w:val="24"/>
        </w:rPr>
        <w:t xml:space="preserve"> when </w:t>
      </w:r>
      <w:r w:rsidR="008213A3" w:rsidRPr="00475C34">
        <w:rPr>
          <w:rFonts w:ascii="Times New Roman" w:hAnsi="Times New Roman" w:cs="Times New Roman"/>
          <w:sz w:val="24"/>
          <w:szCs w:val="24"/>
        </w:rPr>
        <w:lastRenderedPageBreak/>
        <w:t>preceding competitions and coalitions generated a domino condition that attracted the main European countries into conflict</w:t>
      </w:r>
      <w:r w:rsidR="00833FD6">
        <w:rPr>
          <w:rStyle w:val="FootnoteReference"/>
          <w:rFonts w:ascii="Times New Roman" w:hAnsi="Times New Roman" w:cs="Times New Roman"/>
          <w:sz w:val="24"/>
          <w:szCs w:val="24"/>
        </w:rPr>
        <w:footnoteReference w:id="16"/>
      </w:r>
      <w:r w:rsidR="008213A3" w:rsidRPr="00475C34">
        <w:rPr>
          <w:rFonts w:ascii="Times New Roman" w:hAnsi="Times New Roman" w:cs="Times New Roman"/>
          <w:sz w:val="24"/>
          <w:szCs w:val="24"/>
        </w:rPr>
        <w:t xml:space="preserve">. </w:t>
      </w:r>
      <w:r w:rsidR="00277D80">
        <w:rPr>
          <w:rFonts w:ascii="Times New Roman" w:hAnsi="Times New Roman" w:cs="Times New Roman"/>
          <w:sz w:val="24"/>
          <w:szCs w:val="24"/>
        </w:rPr>
        <w:t>Nevertheless, a</w:t>
      </w:r>
      <w:r w:rsidR="008213A3" w:rsidRPr="00475C34">
        <w:rPr>
          <w:rFonts w:ascii="Times New Roman" w:hAnsi="Times New Roman" w:cs="Times New Roman"/>
          <w:sz w:val="24"/>
          <w:szCs w:val="24"/>
        </w:rPr>
        <w:t xml:space="preserve">fter everything, historians and researchers will deliberate on the </w:t>
      </w:r>
      <w:r w:rsidR="003957D3" w:rsidRPr="00475C34">
        <w:rPr>
          <w:rFonts w:ascii="Times New Roman" w:hAnsi="Times New Roman" w:cs="Times New Roman"/>
          <w:sz w:val="24"/>
          <w:szCs w:val="24"/>
        </w:rPr>
        <w:t>custom</w:t>
      </w:r>
      <w:r w:rsidR="008213A3" w:rsidRPr="00475C34">
        <w:rPr>
          <w:rFonts w:ascii="Times New Roman" w:hAnsi="Times New Roman" w:cs="Times New Roman"/>
          <w:sz w:val="24"/>
          <w:szCs w:val="24"/>
        </w:rPr>
        <w:t xml:space="preserve"> of </w:t>
      </w:r>
      <w:r w:rsidR="003957D3" w:rsidRPr="00475C34">
        <w:rPr>
          <w:rFonts w:ascii="Times New Roman" w:hAnsi="Times New Roman" w:cs="Times New Roman"/>
          <w:sz w:val="24"/>
          <w:szCs w:val="24"/>
        </w:rPr>
        <w:t>commercial</w:t>
      </w:r>
      <w:r w:rsidR="008213A3" w:rsidRPr="00475C34">
        <w:rPr>
          <w:rFonts w:ascii="Times New Roman" w:hAnsi="Times New Roman" w:cs="Times New Roman"/>
          <w:sz w:val="24"/>
          <w:szCs w:val="24"/>
        </w:rPr>
        <w:t xml:space="preserve"> growth, widespread </w:t>
      </w:r>
      <w:r w:rsidR="003957D3" w:rsidRPr="00475C34">
        <w:rPr>
          <w:rFonts w:ascii="Times New Roman" w:hAnsi="Times New Roman" w:cs="Times New Roman"/>
          <w:sz w:val="24"/>
          <w:szCs w:val="24"/>
        </w:rPr>
        <w:t>resentment</w:t>
      </w:r>
      <w:r w:rsidR="003957D3">
        <w:rPr>
          <w:rFonts w:ascii="Times New Roman" w:hAnsi="Times New Roman" w:cs="Times New Roman"/>
          <w:sz w:val="24"/>
          <w:szCs w:val="24"/>
        </w:rPr>
        <w:t>, and ethnic vulnerability</w:t>
      </w:r>
      <w:r w:rsidR="008213A3" w:rsidRPr="00475C34">
        <w:rPr>
          <w:rFonts w:ascii="Times New Roman" w:hAnsi="Times New Roman" w:cs="Times New Roman"/>
          <w:sz w:val="24"/>
          <w:szCs w:val="24"/>
        </w:rPr>
        <w:t xml:space="preserve"> t</w:t>
      </w:r>
      <w:r w:rsidR="00BB732F">
        <w:rPr>
          <w:rFonts w:ascii="Times New Roman" w:hAnsi="Times New Roman" w:cs="Times New Roman"/>
          <w:sz w:val="24"/>
          <w:szCs w:val="24"/>
        </w:rPr>
        <w:t xml:space="preserve">hat imperialism left in the </w:t>
      </w:r>
      <w:r w:rsidR="008213A3" w:rsidRPr="00475C34">
        <w:rPr>
          <w:rFonts w:ascii="Times New Roman" w:hAnsi="Times New Roman" w:cs="Times New Roman"/>
          <w:sz w:val="24"/>
          <w:szCs w:val="24"/>
        </w:rPr>
        <w:t xml:space="preserve">world; however, the </w:t>
      </w:r>
      <w:r w:rsidR="001E0B62" w:rsidRPr="00475C34">
        <w:rPr>
          <w:rFonts w:ascii="Times New Roman" w:hAnsi="Times New Roman" w:cs="Times New Roman"/>
          <w:sz w:val="24"/>
          <w:szCs w:val="24"/>
        </w:rPr>
        <w:t>administrative</w:t>
      </w:r>
      <w:r w:rsidR="008213A3" w:rsidRPr="00475C34">
        <w:rPr>
          <w:rFonts w:ascii="Times New Roman" w:hAnsi="Times New Roman" w:cs="Times New Roman"/>
          <w:sz w:val="24"/>
          <w:szCs w:val="24"/>
        </w:rPr>
        <w:t xml:space="preserve"> complications of decolonization are momentous and instantaneous</w:t>
      </w:r>
      <w:r w:rsidR="00277D80">
        <w:rPr>
          <w:rFonts w:ascii="Times New Roman" w:hAnsi="Times New Roman" w:cs="Times New Roman"/>
          <w:color w:val="000000"/>
          <w:sz w:val="24"/>
          <w:szCs w:val="24"/>
        </w:rPr>
        <w:t>.</w:t>
      </w:r>
    </w:p>
    <w:p w14:paraId="2FFFCFD6" w14:textId="77777777" w:rsidR="00252C21" w:rsidRDefault="008213A3">
      <w:pPr>
        <w:rPr>
          <w:rFonts w:ascii="Times New Roman" w:hAnsi="Times New Roman" w:cs="Times New Roman"/>
          <w:sz w:val="24"/>
          <w:szCs w:val="24"/>
        </w:rPr>
      </w:pPr>
      <w:r>
        <w:rPr>
          <w:rFonts w:ascii="Times New Roman" w:hAnsi="Times New Roman" w:cs="Times New Roman"/>
          <w:sz w:val="24"/>
          <w:szCs w:val="24"/>
        </w:rPr>
        <w:br w:type="page"/>
      </w:r>
    </w:p>
    <w:p w14:paraId="03D519F1" w14:textId="77777777" w:rsidR="00567026" w:rsidRPr="008C20FD" w:rsidRDefault="00567026" w:rsidP="00567026">
      <w:pPr>
        <w:spacing w:line="480" w:lineRule="auto"/>
        <w:ind w:left="720" w:hanging="72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Bibliography</w:t>
      </w:r>
    </w:p>
    <w:p w14:paraId="2150D3D2" w14:textId="77777777" w:rsidR="00D11097" w:rsidRDefault="00D11097" w:rsidP="00D11097">
      <w:pPr>
        <w:spacing w:line="480" w:lineRule="auto"/>
        <w:ind w:left="720" w:hanging="720"/>
        <w:rPr>
          <w:rFonts w:ascii="Times New Roman" w:hAnsi="Times New Roman" w:cs="Times New Roman"/>
          <w:color w:val="000000"/>
          <w:sz w:val="24"/>
          <w:szCs w:val="24"/>
        </w:rPr>
      </w:pPr>
      <w:r w:rsidRPr="00D6138A">
        <w:rPr>
          <w:rFonts w:ascii="Times New Roman" w:hAnsi="Times New Roman" w:cs="Times New Roman"/>
          <w:color w:val="000000"/>
          <w:sz w:val="24"/>
          <w:szCs w:val="24"/>
        </w:rPr>
        <w:t>Newbury, C. W. (Colin Walter), 1929-. “</w:t>
      </w:r>
      <w:r w:rsidRPr="00370560">
        <w:rPr>
          <w:rFonts w:ascii="Times New Roman" w:hAnsi="Times New Roman" w:cs="Times New Roman"/>
          <w:i/>
          <w:color w:val="000000"/>
          <w:sz w:val="24"/>
          <w:szCs w:val="24"/>
        </w:rPr>
        <w:t>Great Britain and the Partition of Africa, 1870-1914.</w:t>
      </w:r>
      <w:r w:rsidRPr="00D6138A">
        <w:rPr>
          <w:rFonts w:ascii="Times New Roman" w:hAnsi="Times New Roman" w:cs="Times New Roman"/>
          <w:color w:val="000000"/>
          <w:sz w:val="24"/>
          <w:szCs w:val="24"/>
        </w:rPr>
        <w:t>” In </w:t>
      </w:r>
      <w:r w:rsidRPr="00370560">
        <w:rPr>
          <w:rStyle w:val="Emphasis"/>
          <w:rFonts w:ascii="Times New Roman" w:hAnsi="Times New Roman" w:cs="Times New Roman"/>
          <w:color w:val="000000"/>
          <w:sz w:val="24"/>
          <w:szCs w:val="24"/>
        </w:rPr>
        <w:t>The Oxford History of the British Empire, Vol. 3: The Nineteenth Century</w:t>
      </w:r>
      <w:r w:rsidRPr="00370560">
        <w:rPr>
          <w:rFonts w:ascii="Times New Roman" w:hAnsi="Times New Roman" w:cs="Times New Roman"/>
          <w:i/>
          <w:color w:val="000000"/>
          <w:sz w:val="24"/>
          <w:szCs w:val="24"/>
        </w:rPr>
        <w:t>,</w:t>
      </w:r>
      <w:r w:rsidRPr="00D6138A">
        <w:rPr>
          <w:rFonts w:ascii="Times New Roman" w:hAnsi="Times New Roman" w:cs="Times New Roman"/>
          <w:color w:val="000000"/>
          <w:sz w:val="24"/>
          <w:szCs w:val="24"/>
        </w:rPr>
        <w:t xml:space="preserve"> Edited </w:t>
      </w:r>
      <w:proofErr w:type="gramStart"/>
      <w:r w:rsidRPr="00D6138A">
        <w:rPr>
          <w:rFonts w:ascii="Times New Roman" w:hAnsi="Times New Roman" w:cs="Times New Roman"/>
          <w:color w:val="000000"/>
          <w:sz w:val="24"/>
          <w:szCs w:val="24"/>
        </w:rPr>
        <w:t>By</w:t>
      </w:r>
      <w:proofErr w:type="gramEnd"/>
      <w:r w:rsidRPr="00D6138A">
        <w:rPr>
          <w:rFonts w:ascii="Times New Roman" w:hAnsi="Times New Roman" w:cs="Times New Roman"/>
          <w:color w:val="000000"/>
          <w:sz w:val="24"/>
          <w:szCs w:val="24"/>
        </w:rPr>
        <w:t xml:space="preserve"> Porter, Andrew N... The Oxford History of the British Empire; 3, 624-50. Oxford: Oxford University Press, 1999.</w:t>
      </w:r>
    </w:p>
    <w:p w14:paraId="34DAEBA4" w14:textId="77777777" w:rsidR="00D11097" w:rsidRPr="00D6138A" w:rsidRDefault="00D11097" w:rsidP="00D11097">
      <w:pPr>
        <w:spacing w:line="480" w:lineRule="auto"/>
        <w:ind w:left="720" w:hanging="720"/>
        <w:rPr>
          <w:rFonts w:ascii="Times New Roman" w:hAnsi="Times New Roman" w:cs="Times New Roman"/>
          <w:color w:val="000000"/>
          <w:sz w:val="24"/>
          <w:szCs w:val="24"/>
        </w:rPr>
      </w:pPr>
      <w:r w:rsidRPr="00D6138A">
        <w:rPr>
          <w:rFonts w:ascii="Times New Roman" w:hAnsi="Times New Roman" w:cs="Times New Roman"/>
          <w:color w:val="000000"/>
          <w:sz w:val="24"/>
          <w:szCs w:val="24"/>
        </w:rPr>
        <w:t>Flint, John E. “</w:t>
      </w:r>
      <w:r w:rsidRPr="00430221">
        <w:rPr>
          <w:rFonts w:ascii="Times New Roman" w:hAnsi="Times New Roman" w:cs="Times New Roman"/>
          <w:i/>
          <w:color w:val="000000"/>
          <w:sz w:val="24"/>
          <w:szCs w:val="24"/>
        </w:rPr>
        <w:t>Britain and the Scramble for Africa</w:t>
      </w:r>
      <w:r w:rsidRPr="00D6138A">
        <w:rPr>
          <w:rFonts w:ascii="Times New Roman" w:hAnsi="Times New Roman" w:cs="Times New Roman"/>
          <w:color w:val="000000"/>
          <w:sz w:val="24"/>
          <w:szCs w:val="24"/>
        </w:rPr>
        <w:t xml:space="preserve">.” </w:t>
      </w:r>
      <w:r w:rsidRPr="00430221">
        <w:rPr>
          <w:rFonts w:ascii="Times New Roman" w:hAnsi="Times New Roman" w:cs="Times New Roman"/>
          <w:color w:val="000000"/>
          <w:sz w:val="24"/>
          <w:szCs w:val="24"/>
        </w:rPr>
        <w:t>In </w:t>
      </w:r>
      <w:r w:rsidRPr="00430221">
        <w:rPr>
          <w:rStyle w:val="Emphasis"/>
          <w:rFonts w:ascii="Times New Roman" w:hAnsi="Times New Roman" w:cs="Times New Roman"/>
          <w:color w:val="000000"/>
          <w:sz w:val="24"/>
          <w:szCs w:val="24"/>
        </w:rPr>
        <w:t>The Oxford History of the British Empire, Vol. 5: Historiography</w:t>
      </w:r>
      <w:r w:rsidRPr="00D6138A">
        <w:rPr>
          <w:rFonts w:ascii="Times New Roman" w:hAnsi="Times New Roman" w:cs="Times New Roman"/>
          <w:color w:val="000000"/>
          <w:sz w:val="24"/>
          <w:szCs w:val="24"/>
        </w:rPr>
        <w:t xml:space="preserve">, Edited </w:t>
      </w:r>
      <w:proofErr w:type="gramStart"/>
      <w:r w:rsidRPr="00D6138A">
        <w:rPr>
          <w:rFonts w:ascii="Times New Roman" w:hAnsi="Times New Roman" w:cs="Times New Roman"/>
          <w:color w:val="000000"/>
          <w:sz w:val="24"/>
          <w:szCs w:val="24"/>
        </w:rPr>
        <w:t>By</w:t>
      </w:r>
      <w:proofErr w:type="gramEnd"/>
      <w:r w:rsidRPr="00D6138A">
        <w:rPr>
          <w:rFonts w:ascii="Times New Roman" w:hAnsi="Times New Roman" w:cs="Times New Roman"/>
          <w:color w:val="000000"/>
          <w:sz w:val="24"/>
          <w:szCs w:val="24"/>
        </w:rPr>
        <w:t xml:space="preserve"> Winks, Robin William. The Oxford History of the British Empire; 5, 450-62. Oxford: Oxford University Press, 1999.</w:t>
      </w:r>
    </w:p>
    <w:p w14:paraId="4D8ECFF0" w14:textId="77777777" w:rsidR="00D11097" w:rsidRDefault="00D11097" w:rsidP="00D11097">
      <w:pPr>
        <w:spacing w:line="48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Robin, W &amp; John, E. </w:t>
      </w:r>
      <w:r w:rsidRPr="001539F6">
        <w:rPr>
          <w:rFonts w:ascii="Times New Roman" w:hAnsi="Times New Roman" w:cs="Times New Roman"/>
          <w:i/>
          <w:color w:val="000000"/>
          <w:sz w:val="24"/>
          <w:szCs w:val="24"/>
        </w:rPr>
        <w:t>The Oxford History of the</w:t>
      </w:r>
      <w:r>
        <w:rPr>
          <w:rFonts w:ascii="Times New Roman" w:hAnsi="Times New Roman" w:cs="Times New Roman"/>
          <w:i/>
          <w:color w:val="000000"/>
          <w:sz w:val="24"/>
          <w:szCs w:val="24"/>
        </w:rPr>
        <w:t xml:space="preserve"> British Empire: Volume V: Hist</w:t>
      </w:r>
      <w:r w:rsidRPr="001539F6">
        <w:rPr>
          <w:rFonts w:ascii="Times New Roman" w:hAnsi="Times New Roman" w:cs="Times New Roman"/>
          <w:i/>
          <w:color w:val="000000"/>
          <w:sz w:val="24"/>
          <w:szCs w:val="24"/>
        </w:rPr>
        <w:t>o</w:t>
      </w:r>
      <w:r>
        <w:rPr>
          <w:rFonts w:ascii="Times New Roman" w:hAnsi="Times New Roman" w:cs="Times New Roman"/>
          <w:i/>
          <w:color w:val="000000"/>
          <w:sz w:val="24"/>
          <w:szCs w:val="24"/>
        </w:rPr>
        <w:t>rio</w:t>
      </w:r>
      <w:r w:rsidRPr="001539F6">
        <w:rPr>
          <w:rFonts w:ascii="Times New Roman" w:hAnsi="Times New Roman" w:cs="Times New Roman"/>
          <w:i/>
          <w:color w:val="000000"/>
          <w:sz w:val="24"/>
          <w:szCs w:val="24"/>
        </w:rPr>
        <w:t>graphy: Britain and the Scramble for Africa</w:t>
      </w:r>
      <w:r>
        <w:rPr>
          <w:rFonts w:ascii="Times New Roman" w:hAnsi="Times New Roman" w:cs="Times New Roman"/>
          <w:color w:val="000000"/>
          <w:sz w:val="24"/>
          <w:szCs w:val="24"/>
        </w:rPr>
        <w:t>. Oxford Scholarship, 1999.</w:t>
      </w:r>
    </w:p>
    <w:p w14:paraId="7ACC1076" w14:textId="77777777" w:rsidR="00D11097" w:rsidRPr="00F86B16" w:rsidRDefault="00D11097" w:rsidP="00D11097">
      <w:pPr>
        <w:spacing w:line="480" w:lineRule="auto"/>
        <w:ind w:left="720" w:hanging="720"/>
        <w:rPr>
          <w:rFonts w:ascii="Times New Roman" w:hAnsi="Times New Roman" w:cs="Times New Roman"/>
          <w:color w:val="000000"/>
          <w:sz w:val="24"/>
          <w:szCs w:val="24"/>
        </w:rPr>
      </w:pPr>
      <w:proofErr w:type="spellStart"/>
      <w:r w:rsidRPr="00D6138A">
        <w:rPr>
          <w:rFonts w:ascii="Times New Roman" w:hAnsi="Times New Roman" w:cs="Times New Roman"/>
          <w:color w:val="000000"/>
          <w:sz w:val="24"/>
          <w:szCs w:val="24"/>
        </w:rPr>
        <w:t>Indakwa</w:t>
      </w:r>
      <w:proofErr w:type="spellEnd"/>
      <w:r w:rsidRPr="00D6138A">
        <w:rPr>
          <w:rFonts w:ascii="Times New Roman" w:hAnsi="Times New Roman" w:cs="Times New Roman"/>
          <w:color w:val="000000"/>
          <w:sz w:val="24"/>
          <w:szCs w:val="24"/>
        </w:rPr>
        <w:t>, John. </w:t>
      </w:r>
      <w:r w:rsidRPr="00D6138A">
        <w:rPr>
          <w:rStyle w:val="Emphasis"/>
          <w:rFonts w:ascii="Times New Roman" w:hAnsi="Times New Roman" w:cs="Times New Roman"/>
          <w:color w:val="000000"/>
          <w:sz w:val="24"/>
          <w:szCs w:val="24"/>
        </w:rPr>
        <w:t>Expansion of British Rule in the Interior of Central Africa, 1890-1924: A Study of British Expansion into Zambia, Zimbabwe and Malawi.</w:t>
      </w:r>
      <w:r w:rsidRPr="00D6138A">
        <w:rPr>
          <w:rFonts w:ascii="Times New Roman" w:hAnsi="Times New Roman" w:cs="Times New Roman"/>
          <w:color w:val="000000"/>
          <w:sz w:val="24"/>
          <w:szCs w:val="24"/>
        </w:rPr>
        <w:t> Washington (DC): 1977.</w:t>
      </w:r>
    </w:p>
    <w:p w14:paraId="01A07CC0" w14:textId="77777777" w:rsidR="00D11097" w:rsidRDefault="00D11097" w:rsidP="00D11097">
      <w:pPr>
        <w:spacing w:line="48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Andrew, P &amp; Colin, N. </w:t>
      </w:r>
      <w:r w:rsidRPr="001539F6">
        <w:rPr>
          <w:rFonts w:ascii="Times New Roman" w:hAnsi="Times New Roman" w:cs="Times New Roman"/>
          <w:i/>
          <w:color w:val="000000"/>
          <w:sz w:val="24"/>
          <w:szCs w:val="24"/>
        </w:rPr>
        <w:t>The Oxford History of the British Empire: Volume III: The Nineteenth Century: Great Britain and the Partition of Africa, 1870-1914.</w:t>
      </w:r>
      <w:r>
        <w:rPr>
          <w:rFonts w:ascii="Times New Roman" w:hAnsi="Times New Roman" w:cs="Times New Roman"/>
          <w:color w:val="000000"/>
          <w:sz w:val="24"/>
          <w:szCs w:val="24"/>
        </w:rPr>
        <w:t xml:space="preserve"> Oxford Scholarship, 1999</w:t>
      </w:r>
    </w:p>
    <w:p w14:paraId="04DE8B39" w14:textId="77777777" w:rsidR="00D11097" w:rsidRPr="00D6138A" w:rsidRDefault="00D11097" w:rsidP="00D11097">
      <w:pPr>
        <w:spacing w:line="480" w:lineRule="auto"/>
        <w:ind w:left="720" w:hanging="720"/>
        <w:rPr>
          <w:rFonts w:ascii="Times New Roman" w:hAnsi="Times New Roman" w:cs="Times New Roman"/>
          <w:sz w:val="24"/>
          <w:szCs w:val="24"/>
        </w:rPr>
      </w:pPr>
      <w:r w:rsidRPr="00D6138A">
        <w:rPr>
          <w:rFonts w:ascii="Times New Roman" w:hAnsi="Times New Roman" w:cs="Times New Roman"/>
          <w:color w:val="000000"/>
          <w:sz w:val="24"/>
          <w:szCs w:val="24"/>
        </w:rPr>
        <w:t xml:space="preserve">Osborne, Myles and Kent, Susan Kingsley, </w:t>
      </w:r>
      <w:bookmarkStart w:id="0" w:name="_GoBack"/>
      <w:bookmarkEnd w:id="0"/>
      <w:r w:rsidRPr="00D6138A">
        <w:rPr>
          <w:rFonts w:ascii="Times New Roman" w:hAnsi="Times New Roman" w:cs="Times New Roman"/>
          <w:color w:val="000000"/>
          <w:sz w:val="24"/>
          <w:szCs w:val="24"/>
        </w:rPr>
        <w:t>1952 May 9-. </w:t>
      </w:r>
      <w:r w:rsidRPr="00D6138A">
        <w:rPr>
          <w:rStyle w:val="Emphasis"/>
          <w:rFonts w:ascii="Times New Roman" w:hAnsi="Times New Roman" w:cs="Times New Roman"/>
          <w:color w:val="000000"/>
          <w:sz w:val="24"/>
          <w:szCs w:val="24"/>
        </w:rPr>
        <w:t>Africans and Britons in the Age of Empires, 1660-1980.</w:t>
      </w:r>
      <w:r w:rsidRPr="00D6138A">
        <w:rPr>
          <w:rFonts w:ascii="Times New Roman" w:hAnsi="Times New Roman" w:cs="Times New Roman"/>
          <w:color w:val="000000"/>
          <w:sz w:val="24"/>
          <w:szCs w:val="24"/>
        </w:rPr>
        <w:t>, 1 Volume London: Routledge, 2015.</w:t>
      </w:r>
    </w:p>
    <w:p w14:paraId="688FC965" w14:textId="77777777" w:rsidR="00D11097" w:rsidRPr="00D6138A" w:rsidRDefault="00D11097" w:rsidP="00D11097">
      <w:pPr>
        <w:spacing w:line="480" w:lineRule="auto"/>
        <w:ind w:left="720" w:hanging="720"/>
        <w:rPr>
          <w:rFonts w:ascii="Times New Roman" w:hAnsi="Times New Roman" w:cs="Times New Roman"/>
          <w:color w:val="000000"/>
          <w:sz w:val="24"/>
          <w:szCs w:val="24"/>
        </w:rPr>
      </w:pPr>
      <w:r w:rsidRPr="00D6138A">
        <w:rPr>
          <w:rFonts w:ascii="Times New Roman" w:hAnsi="Times New Roman" w:cs="Times New Roman"/>
          <w:color w:val="000000"/>
          <w:sz w:val="24"/>
          <w:szCs w:val="24"/>
        </w:rPr>
        <w:t>Prior, Christopher. “</w:t>
      </w:r>
      <w:r w:rsidRPr="003B344E">
        <w:rPr>
          <w:rFonts w:ascii="Times New Roman" w:hAnsi="Times New Roman" w:cs="Times New Roman"/>
          <w:i/>
          <w:color w:val="000000"/>
          <w:sz w:val="24"/>
          <w:szCs w:val="24"/>
        </w:rPr>
        <w:t xml:space="preserve">Empire Before </w:t>
      </w:r>
      <w:proofErr w:type="spellStart"/>
      <w:r w:rsidRPr="003B344E">
        <w:rPr>
          <w:rFonts w:ascii="Times New Roman" w:hAnsi="Times New Roman" w:cs="Times New Roman"/>
          <w:i/>
          <w:color w:val="000000"/>
          <w:sz w:val="24"/>
          <w:szCs w:val="24"/>
        </w:rPr>
        <w:t>Labour</w:t>
      </w:r>
      <w:proofErr w:type="spellEnd"/>
      <w:r w:rsidRPr="003B344E">
        <w:rPr>
          <w:rFonts w:ascii="Times New Roman" w:hAnsi="Times New Roman" w:cs="Times New Roman"/>
          <w:i/>
          <w:color w:val="000000"/>
          <w:sz w:val="24"/>
          <w:szCs w:val="24"/>
        </w:rPr>
        <w:t xml:space="preserve">: The "Scramble </w:t>
      </w:r>
      <w:proofErr w:type="gramStart"/>
      <w:r w:rsidRPr="003B344E">
        <w:rPr>
          <w:rFonts w:ascii="Times New Roman" w:hAnsi="Times New Roman" w:cs="Times New Roman"/>
          <w:i/>
          <w:color w:val="000000"/>
          <w:sz w:val="24"/>
          <w:szCs w:val="24"/>
        </w:rPr>
        <w:t>For</w:t>
      </w:r>
      <w:proofErr w:type="gramEnd"/>
      <w:r w:rsidRPr="003B344E">
        <w:rPr>
          <w:rFonts w:ascii="Times New Roman" w:hAnsi="Times New Roman" w:cs="Times New Roman"/>
          <w:i/>
          <w:color w:val="000000"/>
          <w:sz w:val="24"/>
          <w:szCs w:val="24"/>
        </w:rPr>
        <w:t xml:space="preserve"> Africa" And the Media, 1880–99.”</w:t>
      </w:r>
      <w:r w:rsidRPr="00D6138A">
        <w:rPr>
          <w:rFonts w:ascii="Times New Roman" w:hAnsi="Times New Roman" w:cs="Times New Roman"/>
          <w:color w:val="000000"/>
          <w:sz w:val="24"/>
          <w:szCs w:val="24"/>
        </w:rPr>
        <w:t xml:space="preserve"> </w:t>
      </w:r>
      <w:r w:rsidRPr="003B344E">
        <w:rPr>
          <w:rFonts w:ascii="Times New Roman" w:hAnsi="Times New Roman" w:cs="Times New Roman"/>
          <w:i/>
          <w:color w:val="000000"/>
          <w:sz w:val="24"/>
          <w:szCs w:val="24"/>
        </w:rPr>
        <w:t>In </w:t>
      </w:r>
      <w:r w:rsidRPr="00D6138A">
        <w:rPr>
          <w:rStyle w:val="Emphasis"/>
          <w:rFonts w:ascii="Times New Roman" w:hAnsi="Times New Roman" w:cs="Times New Roman"/>
          <w:color w:val="000000"/>
          <w:sz w:val="24"/>
          <w:szCs w:val="24"/>
        </w:rPr>
        <w:t xml:space="preserve">The British </w:t>
      </w:r>
      <w:proofErr w:type="spellStart"/>
      <w:r w:rsidRPr="00D6138A">
        <w:rPr>
          <w:rStyle w:val="Emphasis"/>
          <w:rFonts w:ascii="Times New Roman" w:hAnsi="Times New Roman" w:cs="Times New Roman"/>
          <w:color w:val="000000"/>
          <w:sz w:val="24"/>
          <w:szCs w:val="24"/>
        </w:rPr>
        <w:t>Labour</w:t>
      </w:r>
      <w:proofErr w:type="spellEnd"/>
      <w:r w:rsidRPr="00D6138A">
        <w:rPr>
          <w:rStyle w:val="Emphasis"/>
          <w:rFonts w:ascii="Times New Roman" w:hAnsi="Times New Roman" w:cs="Times New Roman"/>
          <w:color w:val="000000"/>
          <w:sz w:val="24"/>
          <w:szCs w:val="24"/>
        </w:rPr>
        <w:t xml:space="preserve"> Movement </w:t>
      </w:r>
      <w:proofErr w:type="gramStart"/>
      <w:r w:rsidRPr="00D6138A">
        <w:rPr>
          <w:rStyle w:val="Emphasis"/>
          <w:rFonts w:ascii="Times New Roman" w:hAnsi="Times New Roman" w:cs="Times New Roman"/>
          <w:color w:val="000000"/>
          <w:sz w:val="24"/>
          <w:szCs w:val="24"/>
        </w:rPr>
        <w:t>And</w:t>
      </w:r>
      <w:proofErr w:type="gramEnd"/>
      <w:r w:rsidRPr="00D6138A">
        <w:rPr>
          <w:rStyle w:val="Emphasis"/>
          <w:rFonts w:ascii="Times New Roman" w:hAnsi="Times New Roman" w:cs="Times New Roman"/>
          <w:color w:val="000000"/>
          <w:sz w:val="24"/>
          <w:szCs w:val="24"/>
        </w:rPr>
        <w:t xml:space="preserve"> Imperialism</w:t>
      </w:r>
      <w:r w:rsidRPr="00D6138A">
        <w:rPr>
          <w:rFonts w:ascii="Times New Roman" w:hAnsi="Times New Roman" w:cs="Times New Roman"/>
          <w:color w:val="000000"/>
          <w:sz w:val="24"/>
          <w:szCs w:val="24"/>
        </w:rPr>
        <w:t>, Edited By Frank, Billy, Horner, Craig And Stewart, David, 23-40. Newcastle: Cambridge Scholars, 2010.</w:t>
      </w:r>
    </w:p>
    <w:p w14:paraId="6F2E1C29" w14:textId="77777777" w:rsidR="007531E9" w:rsidRPr="00272022" w:rsidRDefault="00D11097" w:rsidP="00D11097">
      <w:pPr>
        <w:spacing w:line="480" w:lineRule="auto"/>
        <w:ind w:left="720" w:hanging="720"/>
        <w:rPr>
          <w:rFonts w:ascii="Times New Roman" w:hAnsi="Times New Roman" w:cs="Times New Roman"/>
          <w:color w:val="000000"/>
          <w:sz w:val="24"/>
          <w:szCs w:val="24"/>
        </w:rPr>
      </w:pPr>
      <w:proofErr w:type="spellStart"/>
      <w:r w:rsidRPr="00D6138A">
        <w:rPr>
          <w:rFonts w:ascii="Times New Roman" w:hAnsi="Times New Roman" w:cs="Times New Roman"/>
          <w:color w:val="000000"/>
          <w:sz w:val="24"/>
          <w:szCs w:val="24"/>
        </w:rPr>
        <w:t>Uzoigwe</w:t>
      </w:r>
      <w:proofErr w:type="spellEnd"/>
      <w:r w:rsidRPr="00D6138A">
        <w:rPr>
          <w:rFonts w:ascii="Times New Roman" w:hAnsi="Times New Roman" w:cs="Times New Roman"/>
          <w:color w:val="000000"/>
          <w:sz w:val="24"/>
          <w:szCs w:val="24"/>
        </w:rPr>
        <w:t xml:space="preserve">, G. </w:t>
      </w:r>
      <w:proofErr w:type="gramStart"/>
      <w:r w:rsidRPr="00D6138A">
        <w:rPr>
          <w:rFonts w:ascii="Times New Roman" w:hAnsi="Times New Roman" w:cs="Times New Roman"/>
          <w:color w:val="000000"/>
          <w:sz w:val="24"/>
          <w:szCs w:val="24"/>
        </w:rPr>
        <w:t>N..</w:t>
      </w:r>
      <w:proofErr w:type="gramEnd"/>
      <w:r w:rsidRPr="00D6138A">
        <w:rPr>
          <w:rFonts w:ascii="Times New Roman" w:hAnsi="Times New Roman" w:cs="Times New Roman"/>
          <w:color w:val="000000"/>
          <w:sz w:val="24"/>
          <w:szCs w:val="24"/>
        </w:rPr>
        <w:t> </w:t>
      </w:r>
      <w:r w:rsidRPr="00D6138A">
        <w:rPr>
          <w:rStyle w:val="Emphasis"/>
          <w:rFonts w:ascii="Times New Roman" w:hAnsi="Times New Roman" w:cs="Times New Roman"/>
          <w:color w:val="000000"/>
          <w:sz w:val="24"/>
          <w:szCs w:val="24"/>
        </w:rPr>
        <w:t>Britain and the Conquest of Africa: The Age of Salisbury.</w:t>
      </w:r>
      <w:r w:rsidRPr="00D6138A">
        <w:rPr>
          <w:rFonts w:ascii="Times New Roman" w:hAnsi="Times New Roman" w:cs="Times New Roman"/>
          <w:color w:val="000000"/>
          <w:sz w:val="24"/>
          <w:szCs w:val="24"/>
        </w:rPr>
        <w:t> Ann Arbor (MI): 1974.</w:t>
      </w:r>
    </w:p>
    <w:sectPr w:rsidR="007531E9" w:rsidRPr="00272022" w:rsidSect="00F41816">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ACA4A" w14:textId="77777777" w:rsidR="0081349E" w:rsidRDefault="0081349E">
      <w:pPr>
        <w:spacing w:after="0" w:line="240" w:lineRule="auto"/>
      </w:pPr>
      <w:r>
        <w:separator/>
      </w:r>
    </w:p>
  </w:endnote>
  <w:endnote w:type="continuationSeparator" w:id="0">
    <w:p w14:paraId="760F6FC7" w14:textId="77777777" w:rsidR="0081349E" w:rsidRDefault="00813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0C56F" w14:textId="77777777" w:rsidR="0081349E" w:rsidRDefault="0081349E">
      <w:pPr>
        <w:spacing w:after="0" w:line="240" w:lineRule="auto"/>
      </w:pPr>
      <w:r>
        <w:separator/>
      </w:r>
    </w:p>
  </w:footnote>
  <w:footnote w:type="continuationSeparator" w:id="0">
    <w:p w14:paraId="5AF15AB2" w14:textId="77777777" w:rsidR="0081349E" w:rsidRDefault="0081349E">
      <w:pPr>
        <w:spacing w:after="0" w:line="240" w:lineRule="auto"/>
      </w:pPr>
      <w:r>
        <w:continuationSeparator/>
      </w:r>
    </w:p>
  </w:footnote>
  <w:footnote w:id="1">
    <w:p w14:paraId="127C1791" w14:textId="77777777" w:rsidR="002D4E06" w:rsidRPr="00466030" w:rsidRDefault="002D4E06" w:rsidP="00466030">
      <w:pPr>
        <w:spacing w:line="480" w:lineRule="auto"/>
        <w:rPr>
          <w:rFonts w:ascii="Times New Roman" w:hAnsi="Times New Roman" w:cs="Times New Roman"/>
          <w:color w:val="000000"/>
          <w:sz w:val="24"/>
          <w:szCs w:val="24"/>
        </w:rPr>
      </w:pPr>
      <w:r>
        <w:rPr>
          <w:rStyle w:val="FootnoteReference"/>
        </w:rPr>
        <w:footnoteRef/>
      </w:r>
      <w:r>
        <w:t xml:space="preserve"> </w:t>
      </w:r>
      <w:r w:rsidRPr="00D6138A">
        <w:rPr>
          <w:rFonts w:ascii="Times New Roman" w:hAnsi="Times New Roman" w:cs="Times New Roman"/>
          <w:color w:val="000000"/>
          <w:sz w:val="24"/>
          <w:szCs w:val="24"/>
        </w:rPr>
        <w:t>Newbury, C. W. (Colin Walter), 1929-. “</w:t>
      </w:r>
      <w:r w:rsidRPr="00370560">
        <w:rPr>
          <w:rFonts w:ascii="Times New Roman" w:hAnsi="Times New Roman" w:cs="Times New Roman"/>
          <w:i/>
          <w:color w:val="000000"/>
          <w:sz w:val="24"/>
          <w:szCs w:val="24"/>
        </w:rPr>
        <w:t>Great Britain and the Partition of Africa, 1870-1914.</w:t>
      </w:r>
      <w:r w:rsidRPr="00D6138A">
        <w:rPr>
          <w:rFonts w:ascii="Times New Roman" w:hAnsi="Times New Roman" w:cs="Times New Roman"/>
          <w:color w:val="000000"/>
          <w:sz w:val="24"/>
          <w:szCs w:val="24"/>
        </w:rPr>
        <w:t>” In </w:t>
      </w:r>
      <w:r w:rsidRPr="00370560">
        <w:rPr>
          <w:rStyle w:val="Emphasis"/>
          <w:rFonts w:ascii="Times New Roman" w:hAnsi="Times New Roman" w:cs="Times New Roman"/>
          <w:color w:val="000000"/>
          <w:sz w:val="24"/>
          <w:szCs w:val="24"/>
        </w:rPr>
        <w:t>The Oxford History of the British Empire, Vol. 3: The Nineteenth Century</w:t>
      </w:r>
      <w:r w:rsidRPr="00370560">
        <w:rPr>
          <w:rFonts w:ascii="Times New Roman" w:hAnsi="Times New Roman" w:cs="Times New Roman"/>
          <w:i/>
          <w:color w:val="000000"/>
          <w:sz w:val="24"/>
          <w:szCs w:val="24"/>
        </w:rPr>
        <w:t>,</w:t>
      </w:r>
      <w:r w:rsidRPr="00D6138A">
        <w:rPr>
          <w:rFonts w:ascii="Times New Roman" w:hAnsi="Times New Roman" w:cs="Times New Roman"/>
          <w:color w:val="000000"/>
          <w:sz w:val="24"/>
          <w:szCs w:val="24"/>
        </w:rPr>
        <w:t xml:space="preserve"> Edited </w:t>
      </w:r>
      <w:proofErr w:type="gramStart"/>
      <w:r w:rsidRPr="00D6138A">
        <w:rPr>
          <w:rFonts w:ascii="Times New Roman" w:hAnsi="Times New Roman" w:cs="Times New Roman"/>
          <w:color w:val="000000"/>
          <w:sz w:val="24"/>
          <w:szCs w:val="24"/>
        </w:rPr>
        <w:t>By</w:t>
      </w:r>
      <w:proofErr w:type="gramEnd"/>
      <w:r w:rsidRPr="00D6138A">
        <w:rPr>
          <w:rFonts w:ascii="Times New Roman" w:hAnsi="Times New Roman" w:cs="Times New Roman"/>
          <w:color w:val="000000"/>
          <w:sz w:val="24"/>
          <w:szCs w:val="24"/>
        </w:rPr>
        <w:t xml:space="preserve"> Porter, Andrew N... The Oxford History of the British Empire; 3, 624-50. Oxford: Oxford University Press, 1999.</w:t>
      </w:r>
    </w:p>
  </w:footnote>
  <w:footnote w:id="2">
    <w:p w14:paraId="3DA0DF08" w14:textId="127C7424" w:rsidR="00270CF8" w:rsidRPr="00D6138A" w:rsidRDefault="00270CF8" w:rsidP="00EA280F">
      <w:pPr>
        <w:spacing w:line="480" w:lineRule="auto"/>
        <w:rPr>
          <w:rFonts w:ascii="Times New Roman" w:hAnsi="Times New Roman" w:cs="Times New Roman"/>
          <w:color w:val="000000"/>
          <w:sz w:val="24"/>
          <w:szCs w:val="24"/>
        </w:rPr>
      </w:pPr>
      <w:r>
        <w:rPr>
          <w:rStyle w:val="FootnoteReference"/>
        </w:rPr>
        <w:footnoteRef/>
      </w:r>
      <w:r>
        <w:t xml:space="preserve"> </w:t>
      </w:r>
      <w:r w:rsidRPr="00D6138A">
        <w:rPr>
          <w:rFonts w:ascii="Times New Roman" w:hAnsi="Times New Roman" w:cs="Times New Roman"/>
          <w:color w:val="000000"/>
          <w:sz w:val="24"/>
          <w:szCs w:val="24"/>
        </w:rPr>
        <w:t>Flint, John E. “</w:t>
      </w:r>
      <w:r w:rsidRPr="00430221">
        <w:rPr>
          <w:rFonts w:ascii="Times New Roman" w:hAnsi="Times New Roman" w:cs="Times New Roman"/>
          <w:i/>
          <w:color w:val="000000"/>
          <w:sz w:val="24"/>
          <w:szCs w:val="24"/>
        </w:rPr>
        <w:t>Britain and the Scramble for Africa</w:t>
      </w:r>
      <w:r w:rsidRPr="00D6138A">
        <w:rPr>
          <w:rFonts w:ascii="Times New Roman" w:hAnsi="Times New Roman" w:cs="Times New Roman"/>
          <w:color w:val="000000"/>
          <w:sz w:val="24"/>
          <w:szCs w:val="24"/>
        </w:rPr>
        <w:t>.”</w:t>
      </w:r>
      <w:r w:rsidRPr="007217C5">
        <w:rPr>
          <w:rFonts w:ascii="Times New Roman" w:hAnsi="Times New Roman" w:cs="Times New Roman"/>
          <w:i/>
          <w:iCs/>
          <w:color w:val="000000"/>
          <w:sz w:val="24"/>
          <w:szCs w:val="24"/>
        </w:rPr>
        <w:t xml:space="preserve"> In</w:t>
      </w:r>
      <w:r w:rsidRPr="00430221">
        <w:rPr>
          <w:rFonts w:ascii="Times New Roman" w:hAnsi="Times New Roman" w:cs="Times New Roman"/>
          <w:color w:val="000000"/>
          <w:sz w:val="24"/>
          <w:szCs w:val="24"/>
        </w:rPr>
        <w:t> </w:t>
      </w:r>
      <w:r w:rsidR="0057764B" w:rsidRPr="00430221">
        <w:rPr>
          <w:rStyle w:val="Emphasis"/>
          <w:rFonts w:ascii="Times New Roman" w:hAnsi="Times New Roman" w:cs="Times New Roman"/>
          <w:color w:val="000000"/>
          <w:sz w:val="24"/>
          <w:szCs w:val="24"/>
        </w:rPr>
        <w:t>the</w:t>
      </w:r>
      <w:r w:rsidRPr="00430221">
        <w:rPr>
          <w:rStyle w:val="Emphasis"/>
          <w:rFonts w:ascii="Times New Roman" w:hAnsi="Times New Roman" w:cs="Times New Roman"/>
          <w:color w:val="000000"/>
          <w:sz w:val="24"/>
          <w:szCs w:val="24"/>
        </w:rPr>
        <w:t xml:space="preserve"> Oxford History of the British Empire, Vol. 5: Historiography</w:t>
      </w:r>
      <w:r w:rsidRPr="00D6138A">
        <w:rPr>
          <w:rFonts w:ascii="Times New Roman" w:hAnsi="Times New Roman" w:cs="Times New Roman"/>
          <w:color w:val="000000"/>
          <w:sz w:val="24"/>
          <w:szCs w:val="24"/>
        </w:rPr>
        <w:t xml:space="preserve">, Edited </w:t>
      </w:r>
      <w:r w:rsidR="0057764B" w:rsidRPr="00D6138A">
        <w:rPr>
          <w:rFonts w:ascii="Times New Roman" w:hAnsi="Times New Roman" w:cs="Times New Roman"/>
          <w:color w:val="000000"/>
          <w:sz w:val="24"/>
          <w:szCs w:val="24"/>
        </w:rPr>
        <w:t>by</w:t>
      </w:r>
      <w:r w:rsidRPr="00D6138A">
        <w:rPr>
          <w:rFonts w:ascii="Times New Roman" w:hAnsi="Times New Roman" w:cs="Times New Roman"/>
          <w:color w:val="000000"/>
          <w:sz w:val="24"/>
          <w:szCs w:val="24"/>
        </w:rPr>
        <w:t xml:space="preserve"> Winks, Robin William. The Oxford History of the British Empire; 5, 450-62. Oxford: Oxford University Press, 1999.</w:t>
      </w:r>
    </w:p>
    <w:p w14:paraId="5F990913" w14:textId="77777777" w:rsidR="00270CF8" w:rsidRDefault="00270CF8">
      <w:pPr>
        <w:pStyle w:val="FootnoteText"/>
      </w:pPr>
    </w:p>
  </w:footnote>
  <w:footnote w:id="3">
    <w:p w14:paraId="0CFE0F92" w14:textId="77777777" w:rsidR="00771FCA" w:rsidRPr="00D6138A" w:rsidRDefault="00771FCA" w:rsidP="00D5442B">
      <w:pPr>
        <w:spacing w:line="480" w:lineRule="auto"/>
        <w:rPr>
          <w:rFonts w:ascii="Times New Roman" w:hAnsi="Times New Roman" w:cs="Times New Roman"/>
          <w:color w:val="000000"/>
          <w:sz w:val="24"/>
          <w:szCs w:val="24"/>
        </w:rPr>
      </w:pPr>
      <w:r>
        <w:rPr>
          <w:rStyle w:val="FootnoteReference"/>
        </w:rPr>
        <w:footnoteRef/>
      </w:r>
      <w:r>
        <w:t xml:space="preserve"> </w:t>
      </w:r>
      <w:r>
        <w:rPr>
          <w:rFonts w:ascii="Times New Roman" w:hAnsi="Times New Roman" w:cs="Times New Roman"/>
          <w:color w:val="000000"/>
          <w:sz w:val="24"/>
          <w:szCs w:val="24"/>
        </w:rPr>
        <w:t xml:space="preserve">Robin, W &amp; John, E. </w:t>
      </w:r>
      <w:r w:rsidRPr="001539F6">
        <w:rPr>
          <w:rFonts w:ascii="Times New Roman" w:hAnsi="Times New Roman" w:cs="Times New Roman"/>
          <w:i/>
          <w:color w:val="000000"/>
          <w:sz w:val="24"/>
          <w:szCs w:val="24"/>
        </w:rPr>
        <w:t>The Oxford History of the</w:t>
      </w:r>
      <w:r>
        <w:rPr>
          <w:rFonts w:ascii="Times New Roman" w:hAnsi="Times New Roman" w:cs="Times New Roman"/>
          <w:i/>
          <w:color w:val="000000"/>
          <w:sz w:val="24"/>
          <w:szCs w:val="24"/>
        </w:rPr>
        <w:t xml:space="preserve"> British Empire: Volume V: Hist</w:t>
      </w:r>
      <w:r w:rsidRPr="001539F6">
        <w:rPr>
          <w:rFonts w:ascii="Times New Roman" w:hAnsi="Times New Roman" w:cs="Times New Roman"/>
          <w:i/>
          <w:color w:val="000000"/>
          <w:sz w:val="24"/>
          <w:szCs w:val="24"/>
        </w:rPr>
        <w:t>o</w:t>
      </w:r>
      <w:r>
        <w:rPr>
          <w:rFonts w:ascii="Times New Roman" w:hAnsi="Times New Roman" w:cs="Times New Roman"/>
          <w:i/>
          <w:color w:val="000000"/>
          <w:sz w:val="24"/>
          <w:szCs w:val="24"/>
        </w:rPr>
        <w:t>rio</w:t>
      </w:r>
      <w:r w:rsidRPr="001539F6">
        <w:rPr>
          <w:rFonts w:ascii="Times New Roman" w:hAnsi="Times New Roman" w:cs="Times New Roman"/>
          <w:i/>
          <w:color w:val="000000"/>
          <w:sz w:val="24"/>
          <w:szCs w:val="24"/>
        </w:rPr>
        <w:t>graphy: Britain and the Scramble for Africa</w:t>
      </w:r>
      <w:r>
        <w:rPr>
          <w:rFonts w:ascii="Times New Roman" w:hAnsi="Times New Roman" w:cs="Times New Roman"/>
          <w:color w:val="000000"/>
          <w:sz w:val="24"/>
          <w:szCs w:val="24"/>
        </w:rPr>
        <w:t>. Oxford Scholarship, 1999.</w:t>
      </w:r>
    </w:p>
    <w:p w14:paraId="09A81C93" w14:textId="77777777" w:rsidR="00771FCA" w:rsidRDefault="00771FCA" w:rsidP="00DC6C7F">
      <w:pPr>
        <w:pStyle w:val="FootnoteText"/>
      </w:pPr>
    </w:p>
  </w:footnote>
  <w:footnote w:id="4">
    <w:p w14:paraId="2079CD6F" w14:textId="77777777" w:rsidR="00C23BF2" w:rsidRDefault="00C23BF2" w:rsidP="00C23BF2">
      <w:pPr>
        <w:spacing w:line="480" w:lineRule="auto"/>
        <w:rPr>
          <w:rFonts w:ascii="Times New Roman" w:hAnsi="Times New Roman" w:cs="Times New Roman"/>
          <w:color w:val="000000"/>
          <w:sz w:val="24"/>
          <w:szCs w:val="24"/>
        </w:rPr>
      </w:pPr>
      <w:r>
        <w:rPr>
          <w:rStyle w:val="FootnoteReference"/>
        </w:rPr>
        <w:footnoteRef/>
      </w:r>
      <w:r>
        <w:t xml:space="preserve"> </w:t>
      </w:r>
      <w:r>
        <w:rPr>
          <w:rFonts w:ascii="Times New Roman" w:hAnsi="Times New Roman" w:cs="Times New Roman"/>
          <w:color w:val="000000"/>
          <w:sz w:val="24"/>
          <w:szCs w:val="24"/>
        </w:rPr>
        <w:t xml:space="preserve">Andrew, P &amp; Colin, N. </w:t>
      </w:r>
      <w:r w:rsidRPr="001539F6">
        <w:rPr>
          <w:rFonts w:ascii="Times New Roman" w:hAnsi="Times New Roman" w:cs="Times New Roman"/>
          <w:i/>
          <w:color w:val="000000"/>
          <w:sz w:val="24"/>
          <w:szCs w:val="24"/>
        </w:rPr>
        <w:t>The Oxford History of the British Empire: Volume III: The Nineteenth Century: Great Britain and the Partition of Africa, 1870-1914.</w:t>
      </w:r>
      <w:r>
        <w:rPr>
          <w:rFonts w:ascii="Times New Roman" w:hAnsi="Times New Roman" w:cs="Times New Roman"/>
          <w:color w:val="000000"/>
          <w:sz w:val="24"/>
          <w:szCs w:val="24"/>
        </w:rPr>
        <w:t xml:space="preserve"> Oxford Scholarship, 1999</w:t>
      </w:r>
    </w:p>
    <w:p w14:paraId="7BCAD2FE" w14:textId="77777777" w:rsidR="00C23BF2" w:rsidRDefault="00C23BF2" w:rsidP="00C23BF2">
      <w:pPr>
        <w:pStyle w:val="FootnoteText"/>
      </w:pPr>
    </w:p>
  </w:footnote>
  <w:footnote w:id="5">
    <w:p w14:paraId="115CE04A" w14:textId="77777777" w:rsidR="003B121F" w:rsidRPr="00503AAF" w:rsidRDefault="003B121F">
      <w:pPr>
        <w:pStyle w:val="FootnoteText"/>
        <w:rPr>
          <w:rFonts w:ascii="Times New Roman" w:hAnsi="Times New Roman" w:cs="Times New Roman"/>
          <w:sz w:val="24"/>
          <w:szCs w:val="24"/>
        </w:rPr>
      </w:pPr>
      <w:r w:rsidRPr="00503AAF">
        <w:rPr>
          <w:rStyle w:val="FootnoteReference"/>
          <w:rFonts w:ascii="Times New Roman" w:hAnsi="Times New Roman" w:cs="Times New Roman"/>
          <w:sz w:val="24"/>
          <w:szCs w:val="24"/>
        </w:rPr>
        <w:footnoteRef/>
      </w:r>
      <w:r w:rsidR="00D5442B">
        <w:rPr>
          <w:rFonts w:ascii="Times New Roman" w:hAnsi="Times New Roman" w:cs="Times New Roman"/>
          <w:sz w:val="24"/>
          <w:szCs w:val="24"/>
        </w:rPr>
        <w:t xml:space="preserve"> Robin &amp; John, </w:t>
      </w:r>
      <w:r w:rsidR="00D5442B" w:rsidRPr="00D5442B">
        <w:rPr>
          <w:rFonts w:ascii="Times New Roman" w:hAnsi="Times New Roman" w:cs="Times New Roman"/>
          <w:sz w:val="24"/>
          <w:szCs w:val="24"/>
        </w:rPr>
        <w:t>The Oxford History of the British Empire</w:t>
      </w:r>
      <w:r w:rsidR="00D5442B">
        <w:rPr>
          <w:rFonts w:ascii="Times New Roman" w:hAnsi="Times New Roman" w:cs="Times New Roman"/>
          <w:sz w:val="24"/>
          <w:szCs w:val="24"/>
        </w:rPr>
        <w:t>.</w:t>
      </w:r>
    </w:p>
  </w:footnote>
  <w:footnote w:id="6">
    <w:p w14:paraId="331522CB" w14:textId="77777777" w:rsidR="00C872EF" w:rsidRPr="0050513B" w:rsidRDefault="00C872EF">
      <w:pPr>
        <w:pStyle w:val="FootnoteText"/>
        <w:rPr>
          <w:rFonts w:ascii="Times New Roman" w:hAnsi="Times New Roman" w:cs="Times New Roman"/>
          <w:sz w:val="24"/>
          <w:szCs w:val="24"/>
        </w:rPr>
      </w:pPr>
      <w:r w:rsidRPr="0050513B">
        <w:rPr>
          <w:rStyle w:val="FootnoteReference"/>
          <w:rFonts w:ascii="Times New Roman" w:hAnsi="Times New Roman" w:cs="Times New Roman"/>
          <w:sz w:val="24"/>
          <w:szCs w:val="24"/>
        </w:rPr>
        <w:footnoteRef/>
      </w:r>
      <w:r w:rsidR="00D5442B">
        <w:rPr>
          <w:rFonts w:ascii="Times New Roman" w:hAnsi="Times New Roman" w:cs="Times New Roman"/>
          <w:sz w:val="24"/>
          <w:szCs w:val="24"/>
        </w:rPr>
        <w:t xml:space="preserve"> Flint, </w:t>
      </w:r>
      <w:r w:rsidRPr="0050513B">
        <w:rPr>
          <w:rFonts w:ascii="Times New Roman" w:hAnsi="Times New Roman" w:cs="Times New Roman"/>
          <w:sz w:val="24"/>
          <w:szCs w:val="24"/>
        </w:rPr>
        <w:t>Bri</w:t>
      </w:r>
      <w:r w:rsidR="00D5442B">
        <w:rPr>
          <w:rFonts w:ascii="Times New Roman" w:hAnsi="Times New Roman" w:cs="Times New Roman"/>
          <w:sz w:val="24"/>
          <w:szCs w:val="24"/>
        </w:rPr>
        <w:t>tain and the scramble of Africa,</w:t>
      </w:r>
      <w:r w:rsidR="00D5442B" w:rsidRPr="00D5442B">
        <w:rPr>
          <w:rFonts w:ascii="Times New Roman" w:hAnsi="Times New Roman" w:cs="Times New Roman"/>
          <w:color w:val="000000"/>
          <w:sz w:val="24"/>
          <w:szCs w:val="24"/>
        </w:rPr>
        <w:t xml:space="preserve"> </w:t>
      </w:r>
      <w:r w:rsidR="00D5442B" w:rsidRPr="00D6138A">
        <w:rPr>
          <w:rFonts w:ascii="Times New Roman" w:hAnsi="Times New Roman" w:cs="Times New Roman"/>
          <w:color w:val="000000"/>
          <w:sz w:val="24"/>
          <w:szCs w:val="24"/>
        </w:rPr>
        <w:t>450-62</w:t>
      </w:r>
      <w:r w:rsidR="00D5442B">
        <w:rPr>
          <w:rFonts w:ascii="Times New Roman" w:hAnsi="Times New Roman" w:cs="Times New Roman"/>
          <w:color w:val="000000"/>
          <w:sz w:val="24"/>
          <w:szCs w:val="24"/>
        </w:rPr>
        <w:t>.</w:t>
      </w:r>
      <w:r w:rsidR="00D5442B">
        <w:rPr>
          <w:rFonts w:ascii="Times New Roman" w:hAnsi="Times New Roman" w:cs="Times New Roman"/>
          <w:sz w:val="24"/>
          <w:szCs w:val="24"/>
        </w:rPr>
        <w:t xml:space="preserve"> </w:t>
      </w:r>
    </w:p>
  </w:footnote>
  <w:footnote w:id="7">
    <w:p w14:paraId="4CE48A28" w14:textId="77777777" w:rsidR="006B0A65" w:rsidRPr="0050513B" w:rsidRDefault="006B0A65" w:rsidP="0030143C">
      <w:pPr>
        <w:spacing w:line="480" w:lineRule="auto"/>
        <w:rPr>
          <w:rFonts w:ascii="Times New Roman" w:hAnsi="Times New Roman" w:cs="Times New Roman"/>
          <w:color w:val="000000"/>
          <w:sz w:val="24"/>
          <w:szCs w:val="24"/>
        </w:rPr>
      </w:pPr>
      <w:r w:rsidRPr="0050513B">
        <w:rPr>
          <w:rStyle w:val="FootnoteReference"/>
          <w:rFonts w:ascii="Times New Roman" w:hAnsi="Times New Roman" w:cs="Times New Roman"/>
          <w:sz w:val="24"/>
          <w:szCs w:val="24"/>
        </w:rPr>
        <w:footnoteRef/>
      </w:r>
      <w:r w:rsidRPr="0050513B">
        <w:rPr>
          <w:rFonts w:ascii="Times New Roman" w:hAnsi="Times New Roman" w:cs="Times New Roman"/>
          <w:sz w:val="24"/>
          <w:szCs w:val="24"/>
        </w:rPr>
        <w:t xml:space="preserve"> </w:t>
      </w:r>
      <w:proofErr w:type="spellStart"/>
      <w:r w:rsidRPr="0050513B">
        <w:rPr>
          <w:rFonts w:ascii="Times New Roman" w:hAnsi="Times New Roman" w:cs="Times New Roman"/>
          <w:color w:val="000000"/>
          <w:sz w:val="24"/>
          <w:szCs w:val="24"/>
        </w:rPr>
        <w:t>Indakwa</w:t>
      </w:r>
      <w:proofErr w:type="spellEnd"/>
      <w:r w:rsidRPr="0050513B">
        <w:rPr>
          <w:rFonts w:ascii="Times New Roman" w:hAnsi="Times New Roman" w:cs="Times New Roman"/>
          <w:color w:val="000000"/>
          <w:sz w:val="24"/>
          <w:szCs w:val="24"/>
        </w:rPr>
        <w:t>, John. </w:t>
      </w:r>
      <w:r w:rsidRPr="0050513B">
        <w:rPr>
          <w:rStyle w:val="Emphasis"/>
          <w:rFonts w:ascii="Times New Roman" w:hAnsi="Times New Roman" w:cs="Times New Roman"/>
          <w:color w:val="000000"/>
          <w:sz w:val="24"/>
          <w:szCs w:val="24"/>
        </w:rPr>
        <w:t>Expansion of British Rule in the Interior of Central Africa, 1890-1924: A Study of British Expansion into Zambia, Zimbabwe and Malawi.</w:t>
      </w:r>
      <w:r w:rsidRPr="0050513B">
        <w:rPr>
          <w:rFonts w:ascii="Times New Roman" w:hAnsi="Times New Roman" w:cs="Times New Roman"/>
          <w:color w:val="000000"/>
          <w:sz w:val="24"/>
          <w:szCs w:val="24"/>
        </w:rPr>
        <w:t> Washington (DC): 1977.</w:t>
      </w:r>
    </w:p>
    <w:p w14:paraId="7694F426" w14:textId="77777777" w:rsidR="006B0A65" w:rsidRPr="0050513B" w:rsidRDefault="006B0A65">
      <w:pPr>
        <w:pStyle w:val="FootnoteText"/>
        <w:rPr>
          <w:rFonts w:ascii="Times New Roman" w:hAnsi="Times New Roman" w:cs="Times New Roman"/>
          <w:sz w:val="24"/>
          <w:szCs w:val="24"/>
        </w:rPr>
      </w:pPr>
    </w:p>
  </w:footnote>
  <w:footnote w:id="8">
    <w:p w14:paraId="76618F79" w14:textId="77777777" w:rsidR="00060338" w:rsidRPr="00D6138A" w:rsidRDefault="00060338" w:rsidP="00060338">
      <w:pPr>
        <w:spacing w:line="480" w:lineRule="auto"/>
        <w:rPr>
          <w:rFonts w:ascii="Times New Roman" w:hAnsi="Times New Roman" w:cs="Times New Roman"/>
          <w:sz w:val="24"/>
          <w:szCs w:val="24"/>
        </w:rPr>
      </w:pPr>
      <w:r>
        <w:rPr>
          <w:rStyle w:val="FootnoteReference"/>
        </w:rPr>
        <w:footnoteRef/>
      </w:r>
      <w:r>
        <w:t xml:space="preserve"> </w:t>
      </w:r>
      <w:r w:rsidRPr="00D6138A">
        <w:rPr>
          <w:rFonts w:ascii="Times New Roman" w:hAnsi="Times New Roman" w:cs="Times New Roman"/>
          <w:color w:val="000000"/>
          <w:sz w:val="24"/>
          <w:szCs w:val="24"/>
        </w:rPr>
        <w:t>Osborne, Myles and Kent, Susan Kingsley, 1952 May 9-. </w:t>
      </w:r>
      <w:r w:rsidRPr="00D6138A">
        <w:rPr>
          <w:rStyle w:val="Emphasis"/>
          <w:rFonts w:ascii="Times New Roman" w:hAnsi="Times New Roman" w:cs="Times New Roman"/>
          <w:color w:val="000000"/>
          <w:sz w:val="24"/>
          <w:szCs w:val="24"/>
        </w:rPr>
        <w:t>Africans and Britons in the Age of Empires, 1660-1980.</w:t>
      </w:r>
      <w:r w:rsidRPr="00D6138A">
        <w:rPr>
          <w:rFonts w:ascii="Times New Roman" w:hAnsi="Times New Roman" w:cs="Times New Roman"/>
          <w:color w:val="000000"/>
          <w:sz w:val="24"/>
          <w:szCs w:val="24"/>
        </w:rPr>
        <w:t>, 1 Volume London: Routledge, 2015.</w:t>
      </w:r>
    </w:p>
    <w:p w14:paraId="17CA0C2C" w14:textId="77777777" w:rsidR="00060338" w:rsidRDefault="00060338" w:rsidP="00060338">
      <w:pPr>
        <w:pStyle w:val="FootnoteText"/>
      </w:pPr>
    </w:p>
  </w:footnote>
  <w:footnote w:id="9">
    <w:p w14:paraId="62DC21EC" w14:textId="77777777" w:rsidR="00F964E2" w:rsidRPr="007E01FE" w:rsidRDefault="00F964E2" w:rsidP="007E01FE">
      <w:pPr>
        <w:spacing w:line="480" w:lineRule="auto"/>
        <w:rPr>
          <w:rFonts w:ascii="Times New Roman" w:hAnsi="Times New Roman" w:cs="Times New Roman"/>
          <w:color w:val="000000"/>
          <w:sz w:val="24"/>
          <w:szCs w:val="24"/>
        </w:rPr>
      </w:pPr>
      <w:r>
        <w:rPr>
          <w:rStyle w:val="FootnoteReference"/>
        </w:rPr>
        <w:footnoteRef/>
      </w:r>
      <w:r>
        <w:t xml:space="preserve"> </w:t>
      </w:r>
      <w:r w:rsidRPr="00D6138A">
        <w:rPr>
          <w:rFonts w:ascii="Times New Roman" w:hAnsi="Times New Roman" w:cs="Times New Roman"/>
          <w:color w:val="000000"/>
          <w:sz w:val="24"/>
          <w:szCs w:val="24"/>
        </w:rPr>
        <w:t>Prior, Christopher. “</w:t>
      </w:r>
      <w:r w:rsidRPr="003B344E">
        <w:rPr>
          <w:rFonts w:ascii="Times New Roman" w:hAnsi="Times New Roman" w:cs="Times New Roman"/>
          <w:i/>
          <w:color w:val="000000"/>
          <w:sz w:val="24"/>
          <w:szCs w:val="24"/>
        </w:rPr>
        <w:t xml:space="preserve">Empire Before </w:t>
      </w:r>
      <w:proofErr w:type="spellStart"/>
      <w:r w:rsidRPr="003B344E">
        <w:rPr>
          <w:rFonts w:ascii="Times New Roman" w:hAnsi="Times New Roman" w:cs="Times New Roman"/>
          <w:i/>
          <w:color w:val="000000"/>
          <w:sz w:val="24"/>
          <w:szCs w:val="24"/>
        </w:rPr>
        <w:t>Labour</w:t>
      </w:r>
      <w:proofErr w:type="spellEnd"/>
      <w:r w:rsidRPr="003B344E">
        <w:rPr>
          <w:rFonts w:ascii="Times New Roman" w:hAnsi="Times New Roman" w:cs="Times New Roman"/>
          <w:i/>
          <w:color w:val="000000"/>
          <w:sz w:val="24"/>
          <w:szCs w:val="24"/>
        </w:rPr>
        <w:t xml:space="preserve">: The "Scramble </w:t>
      </w:r>
      <w:proofErr w:type="gramStart"/>
      <w:r w:rsidRPr="003B344E">
        <w:rPr>
          <w:rFonts w:ascii="Times New Roman" w:hAnsi="Times New Roman" w:cs="Times New Roman"/>
          <w:i/>
          <w:color w:val="000000"/>
          <w:sz w:val="24"/>
          <w:szCs w:val="24"/>
        </w:rPr>
        <w:t>For</w:t>
      </w:r>
      <w:proofErr w:type="gramEnd"/>
      <w:r w:rsidRPr="003B344E">
        <w:rPr>
          <w:rFonts w:ascii="Times New Roman" w:hAnsi="Times New Roman" w:cs="Times New Roman"/>
          <w:i/>
          <w:color w:val="000000"/>
          <w:sz w:val="24"/>
          <w:szCs w:val="24"/>
        </w:rPr>
        <w:t xml:space="preserve"> Africa" And the Media, 1880–99.”</w:t>
      </w:r>
      <w:r w:rsidRPr="00D6138A">
        <w:rPr>
          <w:rFonts w:ascii="Times New Roman" w:hAnsi="Times New Roman" w:cs="Times New Roman"/>
          <w:color w:val="000000"/>
          <w:sz w:val="24"/>
          <w:szCs w:val="24"/>
        </w:rPr>
        <w:t xml:space="preserve"> </w:t>
      </w:r>
      <w:r w:rsidRPr="003B344E">
        <w:rPr>
          <w:rFonts w:ascii="Times New Roman" w:hAnsi="Times New Roman" w:cs="Times New Roman"/>
          <w:i/>
          <w:color w:val="000000"/>
          <w:sz w:val="24"/>
          <w:szCs w:val="24"/>
        </w:rPr>
        <w:t>In </w:t>
      </w:r>
      <w:r w:rsidRPr="00D6138A">
        <w:rPr>
          <w:rStyle w:val="Emphasis"/>
          <w:rFonts w:ascii="Times New Roman" w:hAnsi="Times New Roman" w:cs="Times New Roman"/>
          <w:color w:val="000000"/>
          <w:sz w:val="24"/>
          <w:szCs w:val="24"/>
        </w:rPr>
        <w:t xml:space="preserve">The British </w:t>
      </w:r>
      <w:proofErr w:type="spellStart"/>
      <w:r w:rsidRPr="00D6138A">
        <w:rPr>
          <w:rStyle w:val="Emphasis"/>
          <w:rFonts w:ascii="Times New Roman" w:hAnsi="Times New Roman" w:cs="Times New Roman"/>
          <w:color w:val="000000"/>
          <w:sz w:val="24"/>
          <w:szCs w:val="24"/>
        </w:rPr>
        <w:t>Labour</w:t>
      </w:r>
      <w:proofErr w:type="spellEnd"/>
      <w:r w:rsidRPr="00D6138A">
        <w:rPr>
          <w:rStyle w:val="Emphasis"/>
          <w:rFonts w:ascii="Times New Roman" w:hAnsi="Times New Roman" w:cs="Times New Roman"/>
          <w:color w:val="000000"/>
          <w:sz w:val="24"/>
          <w:szCs w:val="24"/>
        </w:rPr>
        <w:t xml:space="preserve"> Movement </w:t>
      </w:r>
      <w:proofErr w:type="gramStart"/>
      <w:r w:rsidRPr="00D6138A">
        <w:rPr>
          <w:rStyle w:val="Emphasis"/>
          <w:rFonts w:ascii="Times New Roman" w:hAnsi="Times New Roman" w:cs="Times New Roman"/>
          <w:color w:val="000000"/>
          <w:sz w:val="24"/>
          <w:szCs w:val="24"/>
        </w:rPr>
        <w:t>And</w:t>
      </w:r>
      <w:proofErr w:type="gramEnd"/>
      <w:r w:rsidRPr="00D6138A">
        <w:rPr>
          <w:rStyle w:val="Emphasis"/>
          <w:rFonts w:ascii="Times New Roman" w:hAnsi="Times New Roman" w:cs="Times New Roman"/>
          <w:color w:val="000000"/>
          <w:sz w:val="24"/>
          <w:szCs w:val="24"/>
        </w:rPr>
        <w:t xml:space="preserve"> Imperialism</w:t>
      </w:r>
      <w:r w:rsidRPr="00D6138A">
        <w:rPr>
          <w:rFonts w:ascii="Times New Roman" w:hAnsi="Times New Roman" w:cs="Times New Roman"/>
          <w:color w:val="000000"/>
          <w:sz w:val="24"/>
          <w:szCs w:val="24"/>
        </w:rPr>
        <w:t>, Edited By Frank, Billy, Horner, Craig And Stewart, David, 23-40. Newcastle: Cambridge Scholars, 2010.</w:t>
      </w:r>
    </w:p>
  </w:footnote>
  <w:footnote w:id="10">
    <w:p w14:paraId="320E3613" w14:textId="77777777" w:rsidR="006F08A2" w:rsidRPr="0006087F" w:rsidRDefault="006F08A2">
      <w:pPr>
        <w:pStyle w:val="FootnoteText"/>
        <w:rPr>
          <w:rFonts w:ascii="Times New Roman" w:hAnsi="Times New Roman" w:cs="Times New Roman"/>
          <w:sz w:val="24"/>
          <w:szCs w:val="24"/>
        </w:rPr>
      </w:pPr>
      <w:r w:rsidRPr="0006087F">
        <w:rPr>
          <w:rStyle w:val="FootnoteReference"/>
          <w:rFonts w:ascii="Times New Roman" w:hAnsi="Times New Roman" w:cs="Times New Roman"/>
          <w:sz w:val="24"/>
          <w:szCs w:val="24"/>
        </w:rPr>
        <w:footnoteRef/>
      </w:r>
      <w:r w:rsidR="00D5442B">
        <w:rPr>
          <w:rFonts w:ascii="Times New Roman" w:hAnsi="Times New Roman" w:cs="Times New Roman"/>
          <w:sz w:val="24"/>
          <w:szCs w:val="24"/>
        </w:rPr>
        <w:t xml:space="preserve"> Prior, </w:t>
      </w:r>
      <w:r w:rsidRPr="0006087F">
        <w:rPr>
          <w:rFonts w:ascii="Times New Roman" w:hAnsi="Times New Roman" w:cs="Times New Roman"/>
          <w:sz w:val="24"/>
          <w:szCs w:val="24"/>
        </w:rPr>
        <w:t xml:space="preserve">Empire Before </w:t>
      </w:r>
      <w:r w:rsidR="001F7DF3" w:rsidRPr="0006087F">
        <w:rPr>
          <w:rFonts w:ascii="Times New Roman" w:hAnsi="Times New Roman" w:cs="Times New Roman"/>
          <w:sz w:val="24"/>
          <w:szCs w:val="24"/>
        </w:rPr>
        <w:t>Labor</w:t>
      </w:r>
      <w:r w:rsidR="00D5442B">
        <w:rPr>
          <w:rFonts w:ascii="Times New Roman" w:hAnsi="Times New Roman" w:cs="Times New Roman"/>
          <w:sz w:val="24"/>
          <w:szCs w:val="24"/>
        </w:rPr>
        <w:t xml:space="preserve">, </w:t>
      </w:r>
      <w:r w:rsidR="00D5442B" w:rsidRPr="00D6138A">
        <w:rPr>
          <w:rFonts w:ascii="Times New Roman" w:hAnsi="Times New Roman" w:cs="Times New Roman"/>
          <w:color w:val="000000"/>
          <w:sz w:val="24"/>
          <w:szCs w:val="24"/>
        </w:rPr>
        <w:t>23-40</w:t>
      </w:r>
      <w:r w:rsidR="00D5442B">
        <w:rPr>
          <w:rFonts w:ascii="Times New Roman" w:hAnsi="Times New Roman" w:cs="Times New Roman"/>
          <w:color w:val="000000"/>
          <w:sz w:val="24"/>
          <w:szCs w:val="24"/>
        </w:rPr>
        <w:t>.</w:t>
      </w:r>
    </w:p>
  </w:footnote>
  <w:footnote w:id="11">
    <w:p w14:paraId="663D3A7C" w14:textId="77777777" w:rsidR="00BC47C9" w:rsidRPr="00640F72" w:rsidRDefault="00BC47C9">
      <w:pPr>
        <w:pStyle w:val="FootnoteText"/>
        <w:rPr>
          <w:rFonts w:ascii="Times New Roman" w:hAnsi="Times New Roman" w:cs="Times New Roman"/>
          <w:sz w:val="24"/>
          <w:szCs w:val="24"/>
        </w:rPr>
      </w:pPr>
      <w:r w:rsidRPr="00640F72">
        <w:rPr>
          <w:rStyle w:val="FootnoteReference"/>
          <w:rFonts w:ascii="Times New Roman" w:hAnsi="Times New Roman" w:cs="Times New Roman"/>
          <w:sz w:val="24"/>
          <w:szCs w:val="24"/>
        </w:rPr>
        <w:footnoteRef/>
      </w:r>
      <w:r w:rsidR="00D5442B">
        <w:rPr>
          <w:rFonts w:ascii="Times New Roman" w:hAnsi="Times New Roman" w:cs="Times New Roman"/>
          <w:sz w:val="24"/>
          <w:szCs w:val="24"/>
        </w:rPr>
        <w:t xml:space="preserve"> Osborne, Kent &amp; Kingsley, </w:t>
      </w:r>
      <w:r w:rsidRPr="00640F72">
        <w:rPr>
          <w:rFonts w:ascii="Times New Roman" w:hAnsi="Times New Roman" w:cs="Times New Roman"/>
          <w:sz w:val="24"/>
          <w:szCs w:val="24"/>
        </w:rPr>
        <w:t>Africans a</w:t>
      </w:r>
      <w:r w:rsidR="00D5442B">
        <w:rPr>
          <w:rFonts w:ascii="Times New Roman" w:hAnsi="Times New Roman" w:cs="Times New Roman"/>
          <w:sz w:val="24"/>
          <w:szCs w:val="24"/>
        </w:rPr>
        <w:t xml:space="preserve">nd Britons in the age of empire, </w:t>
      </w:r>
      <w:r w:rsidR="00D5442B" w:rsidRPr="00D6138A">
        <w:rPr>
          <w:rStyle w:val="Emphasis"/>
          <w:rFonts w:ascii="Times New Roman" w:hAnsi="Times New Roman" w:cs="Times New Roman"/>
          <w:color w:val="000000"/>
          <w:sz w:val="24"/>
          <w:szCs w:val="24"/>
        </w:rPr>
        <w:t>1660-1980</w:t>
      </w:r>
      <w:r w:rsidR="00D5442B">
        <w:rPr>
          <w:rStyle w:val="Emphasis"/>
          <w:rFonts w:ascii="Times New Roman" w:hAnsi="Times New Roman" w:cs="Times New Roman"/>
          <w:color w:val="000000"/>
          <w:sz w:val="24"/>
          <w:szCs w:val="24"/>
        </w:rPr>
        <w:t>.</w:t>
      </w:r>
    </w:p>
  </w:footnote>
  <w:footnote w:id="12">
    <w:p w14:paraId="55F9A11B" w14:textId="77777777" w:rsidR="00C81DCE" w:rsidRPr="004173C9" w:rsidRDefault="00C81DCE">
      <w:pPr>
        <w:pStyle w:val="FootnoteText"/>
        <w:rPr>
          <w:rFonts w:ascii="Times New Roman" w:hAnsi="Times New Roman" w:cs="Times New Roman"/>
          <w:sz w:val="24"/>
          <w:szCs w:val="24"/>
        </w:rPr>
      </w:pPr>
      <w:r w:rsidRPr="004173C9">
        <w:rPr>
          <w:rStyle w:val="FootnoteReference"/>
          <w:rFonts w:ascii="Times New Roman" w:hAnsi="Times New Roman" w:cs="Times New Roman"/>
          <w:sz w:val="24"/>
          <w:szCs w:val="24"/>
        </w:rPr>
        <w:footnoteRef/>
      </w:r>
      <w:r w:rsidRPr="004173C9">
        <w:rPr>
          <w:rFonts w:ascii="Times New Roman" w:hAnsi="Times New Roman" w:cs="Times New Roman"/>
          <w:sz w:val="24"/>
          <w:szCs w:val="24"/>
        </w:rPr>
        <w:t xml:space="preserve"> </w:t>
      </w:r>
      <w:r w:rsidR="00FD2CEB" w:rsidRPr="004173C9">
        <w:rPr>
          <w:rFonts w:ascii="Times New Roman" w:hAnsi="Times New Roman" w:cs="Times New Roman"/>
          <w:sz w:val="24"/>
          <w:szCs w:val="24"/>
        </w:rPr>
        <w:t>Andrew &amp; Co</w:t>
      </w:r>
      <w:r w:rsidR="00D5442B">
        <w:rPr>
          <w:rFonts w:ascii="Times New Roman" w:hAnsi="Times New Roman" w:cs="Times New Roman"/>
          <w:sz w:val="24"/>
          <w:szCs w:val="24"/>
        </w:rPr>
        <w:t xml:space="preserve">lin, </w:t>
      </w:r>
      <w:r w:rsidR="00D5442B" w:rsidRPr="001539F6">
        <w:rPr>
          <w:rFonts w:ascii="Times New Roman" w:hAnsi="Times New Roman" w:cs="Times New Roman"/>
          <w:i/>
          <w:color w:val="000000"/>
          <w:sz w:val="24"/>
          <w:szCs w:val="24"/>
        </w:rPr>
        <w:t>The Oxford History of the British Empire</w:t>
      </w:r>
      <w:r w:rsidR="00D5442B">
        <w:rPr>
          <w:rFonts w:ascii="Times New Roman" w:hAnsi="Times New Roman" w:cs="Times New Roman"/>
          <w:i/>
          <w:color w:val="000000"/>
          <w:sz w:val="24"/>
          <w:szCs w:val="24"/>
        </w:rPr>
        <w:t>,</w:t>
      </w:r>
      <w:r w:rsidR="00D5442B" w:rsidRPr="00D5442B">
        <w:rPr>
          <w:rFonts w:ascii="Times New Roman" w:hAnsi="Times New Roman" w:cs="Times New Roman"/>
          <w:i/>
          <w:color w:val="000000"/>
          <w:sz w:val="24"/>
          <w:szCs w:val="24"/>
        </w:rPr>
        <w:t xml:space="preserve"> </w:t>
      </w:r>
      <w:r w:rsidR="00D5442B" w:rsidRPr="001539F6">
        <w:rPr>
          <w:rFonts w:ascii="Times New Roman" w:hAnsi="Times New Roman" w:cs="Times New Roman"/>
          <w:i/>
          <w:color w:val="000000"/>
          <w:sz w:val="24"/>
          <w:szCs w:val="24"/>
        </w:rPr>
        <w:t>1870-1914</w:t>
      </w:r>
      <w:r w:rsidRPr="004173C9">
        <w:rPr>
          <w:rFonts w:ascii="Times New Roman" w:hAnsi="Times New Roman" w:cs="Times New Roman"/>
          <w:sz w:val="24"/>
          <w:szCs w:val="24"/>
        </w:rPr>
        <w:t>.</w:t>
      </w:r>
    </w:p>
  </w:footnote>
  <w:footnote w:id="13">
    <w:p w14:paraId="6D84D848" w14:textId="77777777" w:rsidR="004260F1" w:rsidRPr="00484934" w:rsidRDefault="004260F1" w:rsidP="004260F1">
      <w:pPr>
        <w:pStyle w:val="FootnoteText"/>
        <w:rPr>
          <w:rFonts w:ascii="Times New Roman" w:hAnsi="Times New Roman" w:cs="Times New Roman"/>
          <w:sz w:val="24"/>
          <w:szCs w:val="24"/>
        </w:rPr>
      </w:pPr>
      <w:r w:rsidRPr="00484934">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Newbury, </w:t>
      </w:r>
      <w:r w:rsidRPr="00370560">
        <w:rPr>
          <w:rFonts w:ascii="Times New Roman" w:hAnsi="Times New Roman" w:cs="Times New Roman"/>
          <w:i/>
          <w:color w:val="000000"/>
          <w:sz w:val="24"/>
          <w:szCs w:val="24"/>
        </w:rPr>
        <w:t>Great Britain and the Partition of Africa</w:t>
      </w:r>
      <w:r w:rsidRPr="00484934">
        <w:rPr>
          <w:rFonts w:ascii="Times New Roman" w:hAnsi="Times New Roman" w:cs="Times New Roman"/>
          <w:sz w:val="24"/>
          <w:szCs w:val="24"/>
        </w:rPr>
        <w:t xml:space="preserve">. </w:t>
      </w:r>
    </w:p>
  </w:footnote>
  <w:footnote w:id="14">
    <w:p w14:paraId="132BEB6E" w14:textId="77777777" w:rsidR="00230139" w:rsidRDefault="00230139" w:rsidP="00230139">
      <w:pPr>
        <w:pStyle w:val="FootnoteText"/>
      </w:pPr>
      <w:r>
        <w:rPr>
          <w:rStyle w:val="FootnoteReference"/>
        </w:rPr>
        <w:footnoteRef/>
      </w:r>
      <w:r>
        <w:t xml:space="preserve"> </w:t>
      </w:r>
      <w:r w:rsidRPr="004173C9">
        <w:rPr>
          <w:rFonts w:ascii="Times New Roman" w:hAnsi="Times New Roman" w:cs="Times New Roman"/>
          <w:sz w:val="24"/>
          <w:szCs w:val="24"/>
        </w:rPr>
        <w:t>Andrew &amp; Co</w:t>
      </w:r>
      <w:r>
        <w:rPr>
          <w:rFonts w:ascii="Times New Roman" w:hAnsi="Times New Roman" w:cs="Times New Roman"/>
          <w:sz w:val="24"/>
          <w:szCs w:val="24"/>
        </w:rPr>
        <w:t xml:space="preserve">lin, </w:t>
      </w:r>
      <w:r w:rsidRPr="001539F6">
        <w:rPr>
          <w:rFonts w:ascii="Times New Roman" w:hAnsi="Times New Roman" w:cs="Times New Roman"/>
          <w:i/>
          <w:color w:val="000000"/>
          <w:sz w:val="24"/>
          <w:szCs w:val="24"/>
        </w:rPr>
        <w:t>The Oxford History of the British Empire</w:t>
      </w:r>
      <w:r>
        <w:rPr>
          <w:rFonts w:ascii="Times New Roman" w:hAnsi="Times New Roman" w:cs="Times New Roman"/>
          <w:i/>
          <w:color w:val="000000"/>
          <w:sz w:val="24"/>
          <w:szCs w:val="24"/>
        </w:rPr>
        <w:t>,</w:t>
      </w:r>
      <w:r w:rsidRPr="00D5442B">
        <w:rPr>
          <w:rFonts w:ascii="Times New Roman" w:hAnsi="Times New Roman" w:cs="Times New Roman"/>
          <w:i/>
          <w:color w:val="000000"/>
          <w:sz w:val="24"/>
          <w:szCs w:val="24"/>
        </w:rPr>
        <w:t xml:space="preserve"> </w:t>
      </w:r>
      <w:r w:rsidRPr="001539F6">
        <w:rPr>
          <w:rFonts w:ascii="Times New Roman" w:hAnsi="Times New Roman" w:cs="Times New Roman"/>
          <w:i/>
          <w:color w:val="000000"/>
          <w:sz w:val="24"/>
          <w:szCs w:val="24"/>
        </w:rPr>
        <w:t>1870-1914</w:t>
      </w:r>
      <w:r w:rsidRPr="004173C9">
        <w:rPr>
          <w:rFonts w:ascii="Times New Roman" w:hAnsi="Times New Roman" w:cs="Times New Roman"/>
          <w:sz w:val="24"/>
          <w:szCs w:val="24"/>
        </w:rPr>
        <w:t>.</w:t>
      </w:r>
    </w:p>
  </w:footnote>
  <w:footnote w:id="15">
    <w:p w14:paraId="1C6A2E5B" w14:textId="77777777" w:rsidR="004260F1" w:rsidRDefault="004260F1" w:rsidP="004260F1">
      <w:pPr>
        <w:pStyle w:val="FootnoteText"/>
      </w:pPr>
      <w:r w:rsidRPr="009706DD">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proofErr w:type="spellStart"/>
      <w:r>
        <w:rPr>
          <w:rFonts w:ascii="Times New Roman" w:hAnsi="Times New Roman" w:cs="Times New Roman"/>
          <w:sz w:val="24"/>
          <w:szCs w:val="24"/>
        </w:rPr>
        <w:t>Indakwa</w:t>
      </w:r>
      <w:proofErr w:type="spellEnd"/>
      <w:r>
        <w:rPr>
          <w:rFonts w:ascii="Times New Roman" w:hAnsi="Times New Roman" w:cs="Times New Roman"/>
          <w:sz w:val="24"/>
          <w:szCs w:val="24"/>
        </w:rPr>
        <w:t xml:space="preserve">, </w:t>
      </w:r>
      <w:r w:rsidRPr="0050513B">
        <w:rPr>
          <w:rStyle w:val="Emphasis"/>
          <w:rFonts w:ascii="Times New Roman" w:hAnsi="Times New Roman" w:cs="Times New Roman"/>
          <w:color w:val="000000"/>
          <w:sz w:val="24"/>
          <w:szCs w:val="24"/>
        </w:rPr>
        <w:t>Expansion of British Rule in the Interior of Central Africa</w:t>
      </w:r>
      <w:r>
        <w:t xml:space="preserve">, </w:t>
      </w:r>
      <w:r w:rsidRPr="0050513B">
        <w:rPr>
          <w:rStyle w:val="Emphasis"/>
          <w:rFonts w:ascii="Times New Roman" w:hAnsi="Times New Roman" w:cs="Times New Roman"/>
          <w:color w:val="000000"/>
          <w:sz w:val="24"/>
          <w:szCs w:val="24"/>
        </w:rPr>
        <w:t>1890-1924</w:t>
      </w:r>
      <w:r>
        <w:rPr>
          <w:rStyle w:val="Emphasis"/>
          <w:rFonts w:ascii="Times New Roman" w:hAnsi="Times New Roman" w:cs="Times New Roman"/>
          <w:color w:val="000000"/>
          <w:sz w:val="24"/>
          <w:szCs w:val="24"/>
        </w:rPr>
        <w:t>.</w:t>
      </w:r>
    </w:p>
  </w:footnote>
  <w:footnote w:id="16">
    <w:p w14:paraId="2BEB9DB1" w14:textId="77777777" w:rsidR="000F52AE" w:rsidRPr="00272022" w:rsidRDefault="00833FD6" w:rsidP="00AA66D9">
      <w:pPr>
        <w:spacing w:line="480" w:lineRule="auto"/>
        <w:rPr>
          <w:rFonts w:ascii="Times New Roman" w:hAnsi="Times New Roman" w:cs="Times New Roman"/>
          <w:color w:val="000000"/>
          <w:sz w:val="24"/>
          <w:szCs w:val="24"/>
        </w:rPr>
      </w:pPr>
      <w:r>
        <w:rPr>
          <w:rStyle w:val="FootnoteReference"/>
        </w:rPr>
        <w:footnoteRef/>
      </w:r>
      <w:r>
        <w:t xml:space="preserve"> </w:t>
      </w:r>
      <w:proofErr w:type="spellStart"/>
      <w:r w:rsidR="000F52AE" w:rsidRPr="00D6138A">
        <w:rPr>
          <w:rFonts w:ascii="Times New Roman" w:hAnsi="Times New Roman" w:cs="Times New Roman"/>
          <w:color w:val="000000"/>
          <w:sz w:val="24"/>
          <w:szCs w:val="24"/>
        </w:rPr>
        <w:t>Uzoigwe</w:t>
      </w:r>
      <w:proofErr w:type="spellEnd"/>
      <w:r w:rsidR="000F52AE" w:rsidRPr="00D6138A">
        <w:rPr>
          <w:rFonts w:ascii="Times New Roman" w:hAnsi="Times New Roman" w:cs="Times New Roman"/>
          <w:color w:val="000000"/>
          <w:sz w:val="24"/>
          <w:szCs w:val="24"/>
        </w:rPr>
        <w:t xml:space="preserve">, G. </w:t>
      </w:r>
      <w:proofErr w:type="gramStart"/>
      <w:r w:rsidR="000F52AE" w:rsidRPr="00D6138A">
        <w:rPr>
          <w:rFonts w:ascii="Times New Roman" w:hAnsi="Times New Roman" w:cs="Times New Roman"/>
          <w:color w:val="000000"/>
          <w:sz w:val="24"/>
          <w:szCs w:val="24"/>
        </w:rPr>
        <w:t>N..</w:t>
      </w:r>
      <w:proofErr w:type="gramEnd"/>
      <w:r w:rsidR="000F52AE" w:rsidRPr="00D6138A">
        <w:rPr>
          <w:rFonts w:ascii="Times New Roman" w:hAnsi="Times New Roman" w:cs="Times New Roman"/>
          <w:color w:val="000000"/>
          <w:sz w:val="24"/>
          <w:szCs w:val="24"/>
        </w:rPr>
        <w:t> </w:t>
      </w:r>
      <w:r w:rsidR="000F52AE" w:rsidRPr="00D6138A">
        <w:rPr>
          <w:rStyle w:val="Emphasis"/>
          <w:rFonts w:ascii="Times New Roman" w:hAnsi="Times New Roman" w:cs="Times New Roman"/>
          <w:color w:val="000000"/>
          <w:sz w:val="24"/>
          <w:szCs w:val="24"/>
        </w:rPr>
        <w:t>Britain and the Conquest of Africa: The Age of Salisbury.</w:t>
      </w:r>
      <w:r w:rsidR="000F52AE" w:rsidRPr="00D6138A">
        <w:rPr>
          <w:rFonts w:ascii="Times New Roman" w:hAnsi="Times New Roman" w:cs="Times New Roman"/>
          <w:color w:val="000000"/>
          <w:sz w:val="24"/>
          <w:szCs w:val="24"/>
        </w:rPr>
        <w:t> Ann Arbor (MI): 1974.</w:t>
      </w:r>
      <w:r w:rsidR="000F52AE">
        <w:rPr>
          <w:rFonts w:ascii="Times New Roman" w:hAnsi="Times New Roman" w:cs="Times New Roman"/>
          <w:color w:val="000000"/>
          <w:sz w:val="24"/>
          <w:szCs w:val="24"/>
        </w:rPr>
        <w:t>k</w:t>
      </w:r>
    </w:p>
    <w:p w14:paraId="090D5CEE" w14:textId="77777777" w:rsidR="00833FD6" w:rsidRDefault="00833FD6">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2924436"/>
      <w:docPartObj>
        <w:docPartGallery w:val="Page Numbers (Top of Page)"/>
        <w:docPartUnique/>
      </w:docPartObj>
    </w:sdtPr>
    <w:sdtEndPr>
      <w:rPr>
        <w:noProof/>
      </w:rPr>
    </w:sdtEndPr>
    <w:sdtContent>
      <w:p w14:paraId="37234421" w14:textId="08ABBC71" w:rsidR="00F41816" w:rsidRPr="00F41816" w:rsidRDefault="00F41816">
        <w:pPr>
          <w:pStyle w:val="Header"/>
          <w:jc w:val="right"/>
          <w:rPr>
            <w:rFonts w:ascii="Times New Roman" w:hAnsi="Times New Roman" w:cs="Times New Roman"/>
            <w:sz w:val="24"/>
            <w:szCs w:val="24"/>
          </w:rPr>
        </w:pPr>
        <w:r w:rsidRPr="00F41816">
          <w:rPr>
            <w:rFonts w:ascii="Times New Roman" w:hAnsi="Times New Roman" w:cs="Times New Roman"/>
            <w:sz w:val="24"/>
            <w:szCs w:val="24"/>
          </w:rPr>
          <w:t xml:space="preserve">Surname </w:t>
        </w:r>
        <w:r w:rsidRPr="00F41816">
          <w:rPr>
            <w:rFonts w:ascii="Times New Roman" w:hAnsi="Times New Roman" w:cs="Times New Roman"/>
            <w:sz w:val="24"/>
            <w:szCs w:val="24"/>
          </w:rPr>
          <w:fldChar w:fldCharType="begin"/>
        </w:r>
        <w:r w:rsidRPr="00F41816">
          <w:rPr>
            <w:rFonts w:ascii="Times New Roman" w:hAnsi="Times New Roman" w:cs="Times New Roman"/>
            <w:sz w:val="24"/>
            <w:szCs w:val="24"/>
          </w:rPr>
          <w:instrText xml:space="preserve"> PAGE   \* MERGEFORMAT </w:instrText>
        </w:r>
        <w:r w:rsidRPr="00F41816">
          <w:rPr>
            <w:rFonts w:ascii="Times New Roman" w:hAnsi="Times New Roman" w:cs="Times New Roman"/>
            <w:sz w:val="24"/>
            <w:szCs w:val="24"/>
          </w:rPr>
          <w:fldChar w:fldCharType="separate"/>
        </w:r>
        <w:r w:rsidR="0011434B">
          <w:rPr>
            <w:rFonts w:ascii="Times New Roman" w:hAnsi="Times New Roman" w:cs="Times New Roman"/>
            <w:noProof/>
            <w:sz w:val="24"/>
            <w:szCs w:val="24"/>
          </w:rPr>
          <w:t>13</w:t>
        </w:r>
        <w:r w:rsidRPr="00F41816">
          <w:rPr>
            <w:rFonts w:ascii="Times New Roman" w:hAnsi="Times New Roman" w:cs="Times New Roman"/>
            <w:noProof/>
            <w:sz w:val="24"/>
            <w:szCs w:val="24"/>
          </w:rPr>
          <w:fldChar w:fldCharType="end"/>
        </w:r>
      </w:p>
    </w:sdtContent>
  </w:sdt>
  <w:p w14:paraId="5EF98957" w14:textId="77777777" w:rsidR="00F41816" w:rsidRPr="00F41816" w:rsidRDefault="00F4181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F671" w14:textId="77777777" w:rsidR="00F41816" w:rsidRDefault="00F41816">
    <w:pPr>
      <w:pStyle w:val="Header"/>
      <w:jc w:val="right"/>
    </w:pPr>
  </w:p>
  <w:p w14:paraId="0B82247F" w14:textId="77777777" w:rsidR="00F41816" w:rsidRDefault="00F41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35"/>
    <w:rsid w:val="00001822"/>
    <w:rsid w:val="00026FD1"/>
    <w:rsid w:val="00031C32"/>
    <w:rsid w:val="000366DC"/>
    <w:rsid w:val="00037680"/>
    <w:rsid w:val="00045F78"/>
    <w:rsid w:val="00047DF3"/>
    <w:rsid w:val="000533EF"/>
    <w:rsid w:val="00055A67"/>
    <w:rsid w:val="00060338"/>
    <w:rsid w:val="0006087F"/>
    <w:rsid w:val="00062CC7"/>
    <w:rsid w:val="00066ECD"/>
    <w:rsid w:val="00071656"/>
    <w:rsid w:val="00076D5D"/>
    <w:rsid w:val="000965F5"/>
    <w:rsid w:val="000C33E2"/>
    <w:rsid w:val="000C4BA8"/>
    <w:rsid w:val="000C6849"/>
    <w:rsid w:val="000D4C28"/>
    <w:rsid w:val="000D50C2"/>
    <w:rsid w:val="000D5A60"/>
    <w:rsid w:val="000E2433"/>
    <w:rsid w:val="000F52AE"/>
    <w:rsid w:val="000F6576"/>
    <w:rsid w:val="000F737F"/>
    <w:rsid w:val="001017C5"/>
    <w:rsid w:val="00102095"/>
    <w:rsid w:val="0011075F"/>
    <w:rsid w:val="0011434B"/>
    <w:rsid w:val="00122FA2"/>
    <w:rsid w:val="0013046E"/>
    <w:rsid w:val="00131DA5"/>
    <w:rsid w:val="00132BE3"/>
    <w:rsid w:val="00133982"/>
    <w:rsid w:val="00135163"/>
    <w:rsid w:val="00135DED"/>
    <w:rsid w:val="00137C1D"/>
    <w:rsid w:val="00151C93"/>
    <w:rsid w:val="001539F6"/>
    <w:rsid w:val="00153BA0"/>
    <w:rsid w:val="0015688F"/>
    <w:rsid w:val="0016720B"/>
    <w:rsid w:val="00170424"/>
    <w:rsid w:val="00172B3D"/>
    <w:rsid w:val="00183315"/>
    <w:rsid w:val="001918E2"/>
    <w:rsid w:val="00193532"/>
    <w:rsid w:val="001A1CC6"/>
    <w:rsid w:val="001B096D"/>
    <w:rsid w:val="001B11F2"/>
    <w:rsid w:val="001B1B6A"/>
    <w:rsid w:val="001D0AB5"/>
    <w:rsid w:val="001D12E5"/>
    <w:rsid w:val="001E0B62"/>
    <w:rsid w:val="001E1996"/>
    <w:rsid w:val="001E24A0"/>
    <w:rsid w:val="001E5BAE"/>
    <w:rsid w:val="001F4566"/>
    <w:rsid w:val="001F575E"/>
    <w:rsid w:val="001F74C9"/>
    <w:rsid w:val="001F7DF3"/>
    <w:rsid w:val="00204BB0"/>
    <w:rsid w:val="00204C67"/>
    <w:rsid w:val="00211FCA"/>
    <w:rsid w:val="00212D7A"/>
    <w:rsid w:val="00220C4A"/>
    <w:rsid w:val="00230139"/>
    <w:rsid w:val="00233A53"/>
    <w:rsid w:val="002347C2"/>
    <w:rsid w:val="00236998"/>
    <w:rsid w:val="00251D53"/>
    <w:rsid w:val="002525A1"/>
    <w:rsid w:val="00252C21"/>
    <w:rsid w:val="002639A5"/>
    <w:rsid w:val="00270CF8"/>
    <w:rsid w:val="00272022"/>
    <w:rsid w:val="00274EAE"/>
    <w:rsid w:val="00277D80"/>
    <w:rsid w:val="00283155"/>
    <w:rsid w:val="00283294"/>
    <w:rsid w:val="00285B7B"/>
    <w:rsid w:val="00287994"/>
    <w:rsid w:val="002947F4"/>
    <w:rsid w:val="002A7963"/>
    <w:rsid w:val="002B0D5D"/>
    <w:rsid w:val="002D4E06"/>
    <w:rsid w:val="002D547D"/>
    <w:rsid w:val="002D5837"/>
    <w:rsid w:val="002E21FE"/>
    <w:rsid w:val="002E53C0"/>
    <w:rsid w:val="002E5C39"/>
    <w:rsid w:val="002E5E46"/>
    <w:rsid w:val="002E62E4"/>
    <w:rsid w:val="002F246E"/>
    <w:rsid w:val="002F2546"/>
    <w:rsid w:val="0030143C"/>
    <w:rsid w:val="0030218A"/>
    <w:rsid w:val="00305732"/>
    <w:rsid w:val="00306CA2"/>
    <w:rsid w:val="00314358"/>
    <w:rsid w:val="00321370"/>
    <w:rsid w:val="00322ABA"/>
    <w:rsid w:val="003235B7"/>
    <w:rsid w:val="00324AF5"/>
    <w:rsid w:val="00331C9F"/>
    <w:rsid w:val="00334AD4"/>
    <w:rsid w:val="00334E43"/>
    <w:rsid w:val="00336811"/>
    <w:rsid w:val="0034274E"/>
    <w:rsid w:val="00354DB8"/>
    <w:rsid w:val="00362314"/>
    <w:rsid w:val="00370560"/>
    <w:rsid w:val="0037332E"/>
    <w:rsid w:val="003957D3"/>
    <w:rsid w:val="003A1752"/>
    <w:rsid w:val="003A47DC"/>
    <w:rsid w:val="003A779B"/>
    <w:rsid w:val="003B121F"/>
    <w:rsid w:val="003B344E"/>
    <w:rsid w:val="003C05F4"/>
    <w:rsid w:val="003C6D53"/>
    <w:rsid w:val="003D22E4"/>
    <w:rsid w:val="003D4004"/>
    <w:rsid w:val="003D56A2"/>
    <w:rsid w:val="003E13C7"/>
    <w:rsid w:val="003E2F4C"/>
    <w:rsid w:val="003E6C53"/>
    <w:rsid w:val="00403CD6"/>
    <w:rsid w:val="00405BD0"/>
    <w:rsid w:val="004173C9"/>
    <w:rsid w:val="004260F1"/>
    <w:rsid w:val="00430221"/>
    <w:rsid w:val="0043722D"/>
    <w:rsid w:val="00441186"/>
    <w:rsid w:val="00441B14"/>
    <w:rsid w:val="00442D80"/>
    <w:rsid w:val="004447C7"/>
    <w:rsid w:val="00445D7E"/>
    <w:rsid w:val="004464B7"/>
    <w:rsid w:val="00460F55"/>
    <w:rsid w:val="00466030"/>
    <w:rsid w:val="00472440"/>
    <w:rsid w:val="00475C34"/>
    <w:rsid w:val="00483ECB"/>
    <w:rsid w:val="004840A4"/>
    <w:rsid w:val="00484934"/>
    <w:rsid w:val="00491515"/>
    <w:rsid w:val="004A5BEE"/>
    <w:rsid w:val="004B5F23"/>
    <w:rsid w:val="004C03EA"/>
    <w:rsid w:val="004C2B29"/>
    <w:rsid w:val="004C6248"/>
    <w:rsid w:val="004D031F"/>
    <w:rsid w:val="004D3F25"/>
    <w:rsid w:val="004F6913"/>
    <w:rsid w:val="004F7FA2"/>
    <w:rsid w:val="00502053"/>
    <w:rsid w:val="00503AAF"/>
    <w:rsid w:val="0050513B"/>
    <w:rsid w:val="0050785E"/>
    <w:rsid w:val="005129DF"/>
    <w:rsid w:val="00520F45"/>
    <w:rsid w:val="00524CFE"/>
    <w:rsid w:val="00527A3D"/>
    <w:rsid w:val="00527EFA"/>
    <w:rsid w:val="00532596"/>
    <w:rsid w:val="00535F24"/>
    <w:rsid w:val="0054026D"/>
    <w:rsid w:val="005405C0"/>
    <w:rsid w:val="005416D9"/>
    <w:rsid w:val="005527CB"/>
    <w:rsid w:val="00561AE8"/>
    <w:rsid w:val="00567026"/>
    <w:rsid w:val="00571421"/>
    <w:rsid w:val="00572F9B"/>
    <w:rsid w:val="00575926"/>
    <w:rsid w:val="0057764B"/>
    <w:rsid w:val="00583A1C"/>
    <w:rsid w:val="00585142"/>
    <w:rsid w:val="00586B54"/>
    <w:rsid w:val="00587D69"/>
    <w:rsid w:val="005A2898"/>
    <w:rsid w:val="005A2AE7"/>
    <w:rsid w:val="005A3439"/>
    <w:rsid w:val="005B09BF"/>
    <w:rsid w:val="005B55BB"/>
    <w:rsid w:val="005B65C7"/>
    <w:rsid w:val="005C4335"/>
    <w:rsid w:val="005D5453"/>
    <w:rsid w:val="005E0D3A"/>
    <w:rsid w:val="005F5B42"/>
    <w:rsid w:val="00600B2F"/>
    <w:rsid w:val="00602188"/>
    <w:rsid w:val="00606670"/>
    <w:rsid w:val="006170E2"/>
    <w:rsid w:val="00620634"/>
    <w:rsid w:val="00623857"/>
    <w:rsid w:val="006272EC"/>
    <w:rsid w:val="00633958"/>
    <w:rsid w:val="006376D4"/>
    <w:rsid w:val="00640F72"/>
    <w:rsid w:val="006415BA"/>
    <w:rsid w:val="00643B1C"/>
    <w:rsid w:val="00645BFF"/>
    <w:rsid w:val="00652BAC"/>
    <w:rsid w:val="006555F0"/>
    <w:rsid w:val="00655B9C"/>
    <w:rsid w:val="00655BC9"/>
    <w:rsid w:val="0065688A"/>
    <w:rsid w:val="00662087"/>
    <w:rsid w:val="00662944"/>
    <w:rsid w:val="006742C5"/>
    <w:rsid w:val="00676ACF"/>
    <w:rsid w:val="0067727B"/>
    <w:rsid w:val="006809F7"/>
    <w:rsid w:val="0069444F"/>
    <w:rsid w:val="006977C2"/>
    <w:rsid w:val="006A702D"/>
    <w:rsid w:val="006B0A65"/>
    <w:rsid w:val="006B1DF2"/>
    <w:rsid w:val="006B4B89"/>
    <w:rsid w:val="006B51F0"/>
    <w:rsid w:val="006B6161"/>
    <w:rsid w:val="006B7D66"/>
    <w:rsid w:val="006D22D4"/>
    <w:rsid w:val="006D7ADE"/>
    <w:rsid w:val="006E36D7"/>
    <w:rsid w:val="006E5920"/>
    <w:rsid w:val="006E6DEF"/>
    <w:rsid w:val="006F022A"/>
    <w:rsid w:val="006F08A2"/>
    <w:rsid w:val="007017E4"/>
    <w:rsid w:val="00710BD4"/>
    <w:rsid w:val="00711083"/>
    <w:rsid w:val="007217C5"/>
    <w:rsid w:val="00721D4D"/>
    <w:rsid w:val="00747CAF"/>
    <w:rsid w:val="007531E9"/>
    <w:rsid w:val="007532BF"/>
    <w:rsid w:val="00757719"/>
    <w:rsid w:val="00771FCA"/>
    <w:rsid w:val="00772832"/>
    <w:rsid w:val="007860EF"/>
    <w:rsid w:val="00787B98"/>
    <w:rsid w:val="00792642"/>
    <w:rsid w:val="00795DD6"/>
    <w:rsid w:val="007A185D"/>
    <w:rsid w:val="007B0D48"/>
    <w:rsid w:val="007B2A16"/>
    <w:rsid w:val="007B532F"/>
    <w:rsid w:val="007B7E6A"/>
    <w:rsid w:val="007B7EF4"/>
    <w:rsid w:val="007C5B0C"/>
    <w:rsid w:val="007D51C3"/>
    <w:rsid w:val="007E01FE"/>
    <w:rsid w:val="007E355E"/>
    <w:rsid w:val="007E55F8"/>
    <w:rsid w:val="007E7474"/>
    <w:rsid w:val="007F035A"/>
    <w:rsid w:val="00805C76"/>
    <w:rsid w:val="008075A9"/>
    <w:rsid w:val="00812A54"/>
    <w:rsid w:val="0081349E"/>
    <w:rsid w:val="008165C7"/>
    <w:rsid w:val="008213A3"/>
    <w:rsid w:val="008218EE"/>
    <w:rsid w:val="0082233C"/>
    <w:rsid w:val="008269A1"/>
    <w:rsid w:val="00833001"/>
    <w:rsid w:val="00833FD6"/>
    <w:rsid w:val="008356F5"/>
    <w:rsid w:val="00836606"/>
    <w:rsid w:val="00837A01"/>
    <w:rsid w:val="00837EFC"/>
    <w:rsid w:val="0084486D"/>
    <w:rsid w:val="008512A5"/>
    <w:rsid w:val="00852A75"/>
    <w:rsid w:val="00856BA8"/>
    <w:rsid w:val="00861009"/>
    <w:rsid w:val="00861904"/>
    <w:rsid w:val="0087327E"/>
    <w:rsid w:val="0088115E"/>
    <w:rsid w:val="008858EA"/>
    <w:rsid w:val="00887B70"/>
    <w:rsid w:val="00894E6A"/>
    <w:rsid w:val="00896FDD"/>
    <w:rsid w:val="008A57C5"/>
    <w:rsid w:val="008A7829"/>
    <w:rsid w:val="008C17D9"/>
    <w:rsid w:val="008C20FD"/>
    <w:rsid w:val="008C5958"/>
    <w:rsid w:val="008E3893"/>
    <w:rsid w:val="008E6452"/>
    <w:rsid w:val="008F7045"/>
    <w:rsid w:val="009005F0"/>
    <w:rsid w:val="0090109E"/>
    <w:rsid w:val="00902FAD"/>
    <w:rsid w:val="00903ED6"/>
    <w:rsid w:val="009056AA"/>
    <w:rsid w:val="00906E50"/>
    <w:rsid w:val="00910A62"/>
    <w:rsid w:val="009123BF"/>
    <w:rsid w:val="00912517"/>
    <w:rsid w:val="00916FE0"/>
    <w:rsid w:val="009310AC"/>
    <w:rsid w:val="009337F8"/>
    <w:rsid w:val="00937CAE"/>
    <w:rsid w:val="00941C5B"/>
    <w:rsid w:val="00951CDF"/>
    <w:rsid w:val="009609A3"/>
    <w:rsid w:val="009676CF"/>
    <w:rsid w:val="00967960"/>
    <w:rsid w:val="009706DD"/>
    <w:rsid w:val="009717C4"/>
    <w:rsid w:val="009739AD"/>
    <w:rsid w:val="00975F05"/>
    <w:rsid w:val="0098770B"/>
    <w:rsid w:val="00987C9D"/>
    <w:rsid w:val="00992C9E"/>
    <w:rsid w:val="00997210"/>
    <w:rsid w:val="009B4651"/>
    <w:rsid w:val="009B5A2D"/>
    <w:rsid w:val="009C40B3"/>
    <w:rsid w:val="009C73BD"/>
    <w:rsid w:val="009D787A"/>
    <w:rsid w:val="00A0268E"/>
    <w:rsid w:val="00A163F5"/>
    <w:rsid w:val="00A21DE8"/>
    <w:rsid w:val="00A51626"/>
    <w:rsid w:val="00A518CE"/>
    <w:rsid w:val="00A60245"/>
    <w:rsid w:val="00A717FA"/>
    <w:rsid w:val="00AA34B7"/>
    <w:rsid w:val="00AA66D9"/>
    <w:rsid w:val="00AB747C"/>
    <w:rsid w:val="00AB78B2"/>
    <w:rsid w:val="00AD2BAD"/>
    <w:rsid w:val="00AD3E1F"/>
    <w:rsid w:val="00AD7535"/>
    <w:rsid w:val="00AE0E7C"/>
    <w:rsid w:val="00AF79FD"/>
    <w:rsid w:val="00B00D99"/>
    <w:rsid w:val="00B01D88"/>
    <w:rsid w:val="00B043BA"/>
    <w:rsid w:val="00B121F2"/>
    <w:rsid w:val="00B20155"/>
    <w:rsid w:val="00B22B72"/>
    <w:rsid w:val="00B25626"/>
    <w:rsid w:val="00B32F84"/>
    <w:rsid w:val="00B3366B"/>
    <w:rsid w:val="00B430A8"/>
    <w:rsid w:val="00B43E2C"/>
    <w:rsid w:val="00B45A8E"/>
    <w:rsid w:val="00B4696D"/>
    <w:rsid w:val="00B47543"/>
    <w:rsid w:val="00B52745"/>
    <w:rsid w:val="00B56C1F"/>
    <w:rsid w:val="00B57C2F"/>
    <w:rsid w:val="00B70D5B"/>
    <w:rsid w:val="00B72242"/>
    <w:rsid w:val="00B80623"/>
    <w:rsid w:val="00B8106B"/>
    <w:rsid w:val="00B8264B"/>
    <w:rsid w:val="00B93D42"/>
    <w:rsid w:val="00B965EF"/>
    <w:rsid w:val="00BA5AC7"/>
    <w:rsid w:val="00BB1604"/>
    <w:rsid w:val="00BB175E"/>
    <w:rsid w:val="00BB18EF"/>
    <w:rsid w:val="00BB6542"/>
    <w:rsid w:val="00BB732F"/>
    <w:rsid w:val="00BC47C9"/>
    <w:rsid w:val="00BD75C9"/>
    <w:rsid w:val="00BE3F3F"/>
    <w:rsid w:val="00BF74BC"/>
    <w:rsid w:val="00C0058D"/>
    <w:rsid w:val="00C1448F"/>
    <w:rsid w:val="00C15651"/>
    <w:rsid w:val="00C2314D"/>
    <w:rsid w:val="00C23BF2"/>
    <w:rsid w:val="00C24958"/>
    <w:rsid w:val="00C25A36"/>
    <w:rsid w:val="00C27D44"/>
    <w:rsid w:val="00C31E0E"/>
    <w:rsid w:val="00C347B2"/>
    <w:rsid w:val="00C56092"/>
    <w:rsid w:val="00C60705"/>
    <w:rsid w:val="00C630E2"/>
    <w:rsid w:val="00C7154F"/>
    <w:rsid w:val="00C80470"/>
    <w:rsid w:val="00C81DCE"/>
    <w:rsid w:val="00C8212B"/>
    <w:rsid w:val="00C872EF"/>
    <w:rsid w:val="00CA66BF"/>
    <w:rsid w:val="00CB208D"/>
    <w:rsid w:val="00CB36B4"/>
    <w:rsid w:val="00CD2454"/>
    <w:rsid w:val="00CD7CBC"/>
    <w:rsid w:val="00CE318A"/>
    <w:rsid w:val="00CE352C"/>
    <w:rsid w:val="00CE3A3E"/>
    <w:rsid w:val="00CE5DFA"/>
    <w:rsid w:val="00CF33E0"/>
    <w:rsid w:val="00CF6D5C"/>
    <w:rsid w:val="00D031B4"/>
    <w:rsid w:val="00D04C3E"/>
    <w:rsid w:val="00D104DC"/>
    <w:rsid w:val="00D11097"/>
    <w:rsid w:val="00D273F8"/>
    <w:rsid w:val="00D31D20"/>
    <w:rsid w:val="00D3277A"/>
    <w:rsid w:val="00D459DC"/>
    <w:rsid w:val="00D46584"/>
    <w:rsid w:val="00D52115"/>
    <w:rsid w:val="00D5442B"/>
    <w:rsid w:val="00D6138A"/>
    <w:rsid w:val="00D726E2"/>
    <w:rsid w:val="00D84829"/>
    <w:rsid w:val="00D923F8"/>
    <w:rsid w:val="00DA1C51"/>
    <w:rsid w:val="00DA3849"/>
    <w:rsid w:val="00DA56BC"/>
    <w:rsid w:val="00DA660A"/>
    <w:rsid w:val="00DC304C"/>
    <w:rsid w:val="00DC6C7F"/>
    <w:rsid w:val="00DD132C"/>
    <w:rsid w:val="00DE1BDA"/>
    <w:rsid w:val="00E03651"/>
    <w:rsid w:val="00E24F66"/>
    <w:rsid w:val="00E27BFE"/>
    <w:rsid w:val="00E355F2"/>
    <w:rsid w:val="00E42ECD"/>
    <w:rsid w:val="00E469F0"/>
    <w:rsid w:val="00E51B75"/>
    <w:rsid w:val="00E52E42"/>
    <w:rsid w:val="00E53A70"/>
    <w:rsid w:val="00E56E79"/>
    <w:rsid w:val="00E7251A"/>
    <w:rsid w:val="00E7389B"/>
    <w:rsid w:val="00E81ECE"/>
    <w:rsid w:val="00E8396D"/>
    <w:rsid w:val="00E94EBE"/>
    <w:rsid w:val="00EA128F"/>
    <w:rsid w:val="00EA280F"/>
    <w:rsid w:val="00EA3C12"/>
    <w:rsid w:val="00EB169D"/>
    <w:rsid w:val="00EB3941"/>
    <w:rsid w:val="00EE77B0"/>
    <w:rsid w:val="00EF5EE3"/>
    <w:rsid w:val="00EF7848"/>
    <w:rsid w:val="00F02076"/>
    <w:rsid w:val="00F03991"/>
    <w:rsid w:val="00F13BCD"/>
    <w:rsid w:val="00F17780"/>
    <w:rsid w:val="00F41816"/>
    <w:rsid w:val="00F46EBD"/>
    <w:rsid w:val="00F633AF"/>
    <w:rsid w:val="00F64FDD"/>
    <w:rsid w:val="00F6749F"/>
    <w:rsid w:val="00F677D7"/>
    <w:rsid w:val="00F80E81"/>
    <w:rsid w:val="00F87D46"/>
    <w:rsid w:val="00F90C41"/>
    <w:rsid w:val="00F913D1"/>
    <w:rsid w:val="00F9243A"/>
    <w:rsid w:val="00F93567"/>
    <w:rsid w:val="00F93C05"/>
    <w:rsid w:val="00F964E2"/>
    <w:rsid w:val="00F973CA"/>
    <w:rsid w:val="00FA2A51"/>
    <w:rsid w:val="00FA38F5"/>
    <w:rsid w:val="00FA5A1E"/>
    <w:rsid w:val="00FA6A04"/>
    <w:rsid w:val="00FB0CA4"/>
    <w:rsid w:val="00FB41CB"/>
    <w:rsid w:val="00FB682E"/>
    <w:rsid w:val="00FC00C7"/>
    <w:rsid w:val="00FD2CEB"/>
    <w:rsid w:val="00FD7915"/>
    <w:rsid w:val="00FE113E"/>
    <w:rsid w:val="00FF0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5841"/>
  <w15:docId w15:val="{C3553A4E-7C49-4696-8C05-DA540D8B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4B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3315"/>
    <w:rPr>
      <w:color w:val="0000FF"/>
      <w:u w:val="single"/>
    </w:rPr>
  </w:style>
  <w:style w:type="paragraph" w:styleId="Header">
    <w:name w:val="header"/>
    <w:basedOn w:val="Normal"/>
    <w:link w:val="HeaderChar"/>
    <w:uiPriority w:val="99"/>
    <w:unhideWhenUsed/>
    <w:rsid w:val="0044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D7E"/>
  </w:style>
  <w:style w:type="paragraph" w:styleId="Footer">
    <w:name w:val="footer"/>
    <w:basedOn w:val="Normal"/>
    <w:link w:val="FooterChar"/>
    <w:uiPriority w:val="99"/>
    <w:unhideWhenUsed/>
    <w:rsid w:val="0044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D7E"/>
  </w:style>
  <w:style w:type="character" w:styleId="Emphasis">
    <w:name w:val="Emphasis"/>
    <w:basedOn w:val="DefaultParagraphFont"/>
    <w:uiPriority w:val="20"/>
    <w:qFormat/>
    <w:rsid w:val="00252C21"/>
    <w:rPr>
      <w:i/>
      <w:iCs/>
    </w:rPr>
  </w:style>
  <w:style w:type="paragraph" w:styleId="FootnoteText">
    <w:name w:val="footnote text"/>
    <w:basedOn w:val="Normal"/>
    <w:link w:val="FootnoteTextChar"/>
    <w:uiPriority w:val="99"/>
    <w:semiHidden/>
    <w:unhideWhenUsed/>
    <w:rsid w:val="002D4E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E06"/>
    <w:rPr>
      <w:sz w:val="20"/>
      <w:szCs w:val="20"/>
    </w:rPr>
  </w:style>
  <w:style w:type="character" w:styleId="FootnoteReference">
    <w:name w:val="footnote reference"/>
    <w:basedOn w:val="DefaultParagraphFont"/>
    <w:uiPriority w:val="99"/>
    <w:semiHidden/>
    <w:unhideWhenUsed/>
    <w:rsid w:val="002D4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F31B0-DB06-4F2A-84A1-580CAF41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14</Pages>
  <Words>3284</Words>
  <Characters>18720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42</cp:revision>
  <dcterms:created xsi:type="dcterms:W3CDTF">2021-05-08T09:53:00Z</dcterms:created>
  <dcterms:modified xsi:type="dcterms:W3CDTF">2021-05-22T21:50:00Z</dcterms:modified>
</cp:coreProperties>
</file>